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8B5D" w14:textId="0E59C250" w:rsidR="00CF038E" w:rsidRPr="00963BDD" w:rsidRDefault="00000000" w:rsidP="00850B12">
      <w:pPr>
        <w:pStyle w:val="a3"/>
        <w:tabs>
          <w:tab w:val="left" w:pos="631"/>
        </w:tabs>
        <w:spacing w:before="240"/>
        <w:ind w:left="270" w:right="4" w:hangingChars="142" w:hanging="270"/>
        <w:jc w:val="center"/>
        <w:rPr>
          <w:rFonts w:asciiTheme="minorEastAsia" w:eastAsiaTheme="minorEastAsia" w:hAnsiTheme="minorEastAsia"/>
          <w:sz w:val="20"/>
          <w:szCs w:val="20"/>
        </w:rPr>
      </w:pPr>
      <w:r>
        <w:rPr>
          <w:rFonts w:asciiTheme="minorEastAsia" w:eastAsiaTheme="minorEastAsia" w:hAnsiTheme="minorEastAsia"/>
          <w:spacing w:val="-10"/>
          <w:sz w:val="20"/>
          <w:szCs w:val="20"/>
        </w:rPr>
        <w:t>別</w:t>
      </w:r>
      <w:r>
        <w:rPr>
          <w:rFonts w:asciiTheme="minorEastAsia" w:eastAsiaTheme="minorEastAsia" w:hAnsiTheme="minorEastAsia"/>
          <w:sz w:val="20"/>
          <w:szCs w:val="20"/>
        </w:rPr>
        <w:tab/>
      </w:r>
      <w:r>
        <w:rPr>
          <w:rFonts w:asciiTheme="minorEastAsia" w:eastAsiaTheme="minorEastAsia" w:hAnsiTheme="minorEastAsia" w:hint="eastAsia"/>
          <w:spacing w:val="-10"/>
          <w:sz w:val="20"/>
          <w:szCs w:val="20"/>
        </w:rPr>
        <w:t>冊</w:t>
      </w:r>
    </w:p>
    <w:p w14:paraId="1A3A6A0B" w14:textId="77777777" w:rsidR="00CF038E" w:rsidRPr="00963BDD" w:rsidRDefault="00CF038E" w:rsidP="00850B12">
      <w:pPr>
        <w:pStyle w:val="a3"/>
        <w:spacing w:before="240"/>
        <w:ind w:left="284" w:right="4" w:hangingChars="142" w:hanging="284"/>
        <w:rPr>
          <w:rFonts w:asciiTheme="minorEastAsia" w:eastAsiaTheme="minorEastAsia" w:hAnsiTheme="minorEastAsia"/>
          <w:sz w:val="20"/>
          <w:szCs w:val="20"/>
        </w:rPr>
      </w:pPr>
    </w:p>
    <w:p w14:paraId="4E02FA31" w14:textId="27DB93BE" w:rsidR="00CF038E" w:rsidRPr="00963BDD" w:rsidRDefault="00000000" w:rsidP="00850B12">
      <w:pPr>
        <w:pStyle w:val="a3"/>
        <w:spacing w:before="240"/>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別</w:t>
      </w:r>
      <w:r>
        <w:rPr>
          <w:rFonts w:asciiTheme="minorEastAsia" w:eastAsiaTheme="minorEastAsia" w:hAnsiTheme="minorEastAsia" w:hint="eastAsia"/>
          <w:sz w:val="20"/>
          <w:szCs w:val="20"/>
        </w:rPr>
        <w:t>冊</w:t>
      </w:r>
      <w:r>
        <w:rPr>
          <w:rFonts w:asciiTheme="minorEastAsia" w:eastAsiaTheme="minorEastAsia" w:hAnsiTheme="minorEastAsia"/>
          <w:sz w:val="20"/>
          <w:szCs w:val="20"/>
        </w:rPr>
        <w:t>１</w:t>
      </w:r>
      <w:r>
        <w:rPr>
          <w:rFonts w:asciiTheme="minorEastAsia" w:eastAsiaTheme="minorEastAsia" w:hAnsiTheme="minorEastAsia"/>
          <w:spacing w:val="41"/>
          <w:w w:val="150"/>
          <w:sz w:val="20"/>
          <w:szCs w:val="20"/>
        </w:rPr>
        <w:t xml:space="preserve"> </w:t>
      </w:r>
      <w:r>
        <w:rPr>
          <w:rFonts w:asciiTheme="minorEastAsia" w:eastAsiaTheme="minorEastAsia" w:hAnsiTheme="minorEastAsia"/>
          <w:spacing w:val="10"/>
          <w:sz w:val="20"/>
          <w:szCs w:val="20"/>
        </w:rPr>
        <w:t>燃料費調整</w:t>
      </w:r>
      <w:r>
        <w:rPr>
          <w:rFonts w:asciiTheme="minorEastAsia" w:eastAsiaTheme="minorEastAsia" w:hAnsiTheme="minorEastAsia" w:hint="eastAsia"/>
          <w:spacing w:val="-10"/>
          <w:sz w:val="20"/>
          <w:szCs w:val="20"/>
        </w:rPr>
        <w:t>Ⅰ</w:t>
      </w:r>
    </w:p>
    <w:p w14:paraId="2626E4C4" w14:textId="77777777" w:rsidR="00AB0FD1" w:rsidRPr="00963BDD" w:rsidRDefault="00AB0FD1" w:rsidP="00AB0FD1">
      <w:pPr>
        <w:pStyle w:val="a3"/>
        <w:spacing w:before="240" w:line="316" w:lineRule="auto"/>
        <w:ind w:right="4"/>
        <w:rPr>
          <w:rFonts w:asciiTheme="minorEastAsia" w:eastAsiaTheme="minorEastAsia" w:hAnsiTheme="minorEastAsia"/>
          <w:sz w:val="20"/>
          <w:szCs w:val="20"/>
        </w:rPr>
      </w:pPr>
    </w:p>
    <w:p w14:paraId="15B6043F" w14:textId="1BC6178E" w:rsidR="00AB0FD1" w:rsidRPr="00963BDD" w:rsidRDefault="00AB0FD1" w:rsidP="00AB0FD1">
      <w:pPr>
        <w:pStyle w:val="a3"/>
        <w:spacing w:before="240" w:line="316" w:lineRule="auto"/>
        <w:ind w:right="4"/>
        <w:rPr>
          <w:rFonts w:asciiTheme="minorEastAsia" w:eastAsiaTheme="minorEastAsia" w:hAnsiTheme="minorEastAsia"/>
          <w:sz w:val="20"/>
          <w:szCs w:val="20"/>
        </w:rPr>
      </w:pPr>
      <w:r>
        <w:rPr>
          <w:rFonts w:asciiTheme="minorEastAsia" w:eastAsiaTheme="minorEastAsia" w:hAnsiTheme="minorEastAsia"/>
          <w:sz w:val="20"/>
          <w:szCs w:val="20"/>
        </w:rPr>
        <w:t>燃料費調整額</w:t>
      </w:r>
      <w:r>
        <w:rPr>
          <w:rFonts w:asciiTheme="minorEastAsia" w:eastAsiaTheme="minorEastAsia" w:hAnsiTheme="minorEastAsia" w:hint="eastAsia"/>
          <w:spacing w:val="-10"/>
          <w:sz w:val="20"/>
          <w:szCs w:val="20"/>
        </w:rPr>
        <w:t>Ⅰ</w:t>
      </w:r>
      <w:r>
        <w:rPr>
          <w:rFonts w:asciiTheme="minorEastAsia" w:eastAsiaTheme="minorEastAsia" w:hAnsiTheme="minorEastAsia" w:hint="eastAsia"/>
          <w:sz w:val="20"/>
          <w:szCs w:val="20"/>
        </w:rPr>
        <w:t>は、お客様の見積書に記載し、</w:t>
      </w:r>
      <w:r>
        <w:rPr>
          <w:rFonts w:asciiTheme="minorEastAsia" w:eastAsiaTheme="minorEastAsia" w:hAnsiTheme="minorEastAsia"/>
          <w:sz w:val="20"/>
          <w:szCs w:val="20"/>
        </w:rPr>
        <w:t>燃料費調整額</w:t>
      </w:r>
      <w:r>
        <w:rPr>
          <w:rFonts w:asciiTheme="minorEastAsia" w:eastAsiaTheme="minorEastAsia" w:hAnsiTheme="minorEastAsia" w:hint="eastAsia"/>
          <w:sz w:val="20"/>
          <w:szCs w:val="20"/>
        </w:rPr>
        <w:t>単価の記載が無い場合は燃料費調整額</w:t>
      </w:r>
      <w:r>
        <w:rPr>
          <w:rFonts w:asciiTheme="minorEastAsia" w:eastAsiaTheme="minorEastAsia" w:hAnsiTheme="minorEastAsia" w:hint="eastAsia"/>
          <w:spacing w:val="-10"/>
          <w:sz w:val="20"/>
          <w:szCs w:val="20"/>
        </w:rPr>
        <w:t>Ⅰの適用をしないものといたします。</w:t>
      </w:r>
    </w:p>
    <w:p w14:paraId="63450D9A" w14:textId="77777777" w:rsidR="00CF038E" w:rsidRPr="00963BDD" w:rsidRDefault="00CF038E" w:rsidP="00850B12">
      <w:pPr>
        <w:pStyle w:val="a3"/>
        <w:spacing w:before="240"/>
        <w:ind w:left="284" w:right="4" w:hangingChars="142" w:hanging="284"/>
        <w:rPr>
          <w:rFonts w:asciiTheme="minorEastAsia" w:eastAsiaTheme="minorEastAsia" w:hAnsiTheme="minorEastAsia"/>
          <w:sz w:val="20"/>
          <w:szCs w:val="20"/>
        </w:rPr>
      </w:pPr>
    </w:p>
    <w:p w14:paraId="4197243D" w14:textId="5E56081B" w:rsidR="00882458" w:rsidRDefault="00000000" w:rsidP="00882458">
      <w:pPr>
        <w:pStyle w:val="a3"/>
        <w:numPr>
          <w:ilvl w:val="0"/>
          <w:numId w:val="4"/>
        </w:numPr>
        <w:spacing w:before="240" w:line="316" w:lineRule="auto"/>
        <w:ind w:right="4"/>
        <w:rPr>
          <w:rFonts w:asciiTheme="minorEastAsia" w:eastAsiaTheme="minorEastAsia" w:hAnsiTheme="minorEastAsia"/>
          <w:spacing w:val="-2"/>
          <w:sz w:val="20"/>
          <w:szCs w:val="20"/>
        </w:rPr>
      </w:pPr>
      <w:r>
        <w:rPr>
          <w:rFonts w:asciiTheme="minorEastAsia" w:eastAsiaTheme="minorEastAsia" w:hAnsiTheme="minorEastAsia"/>
          <w:spacing w:val="-2"/>
          <w:sz w:val="20"/>
          <w:szCs w:val="20"/>
        </w:rPr>
        <w:t>燃料費調整額の算定</w:t>
      </w:r>
    </w:p>
    <w:p w14:paraId="6B27CB0C" w14:textId="42EFD5B7" w:rsidR="00CF038E" w:rsidRPr="00963BDD" w:rsidRDefault="00B35B91" w:rsidP="00882458">
      <w:pPr>
        <w:pStyle w:val="a3"/>
        <w:spacing w:before="240" w:line="316" w:lineRule="auto"/>
        <w:ind w:right="4"/>
        <w:rPr>
          <w:rFonts w:asciiTheme="minorEastAsia" w:eastAsiaTheme="minorEastAsia" w:hAnsiTheme="minorEastAsia"/>
          <w:sz w:val="20"/>
          <w:szCs w:val="20"/>
        </w:rPr>
      </w:pPr>
      <w:r>
        <w:rPr>
          <w:rFonts w:asciiTheme="minorEastAsia" w:eastAsiaTheme="minorEastAsia" w:hAnsiTheme="minorEastAsia" w:hint="eastAsia"/>
          <w:spacing w:val="-2"/>
          <w:sz w:val="20"/>
          <w:szCs w:val="20"/>
        </w:rPr>
        <w:t>(</w:t>
      </w:r>
      <w:r>
        <w:rPr>
          <w:rFonts w:asciiTheme="minorEastAsia" w:eastAsiaTheme="minorEastAsia" w:hAnsiTheme="minorEastAsia"/>
          <w:spacing w:val="3"/>
          <w:sz w:val="20"/>
          <w:szCs w:val="20"/>
        </w:rPr>
        <w:t>イ</w:t>
      </w:r>
      <w:r>
        <w:rPr>
          <w:rFonts w:asciiTheme="minorEastAsia" w:eastAsiaTheme="minorEastAsia" w:hAnsiTheme="minorEastAsia" w:hint="eastAsia"/>
          <w:spacing w:val="3"/>
          <w:sz w:val="20"/>
          <w:szCs w:val="20"/>
        </w:rPr>
        <w:t>)</w:t>
      </w:r>
      <w:r>
        <w:rPr>
          <w:rFonts w:asciiTheme="minorEastAsia" w:eastAsiaTheme="minorEastAsia" w:hAnsiTheme="minorEastAsia"/>
          <w:spacing w:val="3"/>
          <w:sz w:val="20"/>
          <w:szCs w:val="20"/>
        </w:rPr>
        <w:t xml:space="preserve"> 平均燃料価格</w:t>
      </w:r>
    </w:p>
    <w:p w14:paraId="70A58018" w14:textId="77777777" w:rsidR="00CF038E" w:rsidRPr="00963BDD" w:rsidRDefault="00000000" w:rsidP="00850B12">
      <w:pPr>
        <w:pStyle w:val="a3"/>
        <w:spacing w:before="240" w:line="316" w:lineRule="auto"/>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原油換算値１キロリットル当たりの平均燃料価格は、貿易統計の輸入品の数量および価額の値にもとづき、次の算式によって算定された値といたします。</w:t>
      </w:r>
    </w:p>
    <w:p w14:paraId="183018EC" w14:textId="77777777" w:rsidR="00CF038E" w:rsidRPr="00963BDD" w:rsidRDefault="00000000" w:rsidP="00850B12">
      <w:pPr>
        <w:pStyle w:val="a3"/>
        <w:spacing w:before="240" w:line="316" w:lineRule="auto"/>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なお、平均燃料価格は、１００円単位とし、１００円未満の端数は、１０円の位で四捨五入いたします。</w:t>
      </w:r>
    </w:p>
    <w:p w14:paraId="0838E77C" w14:textId="77777777" w:rsidR="00CF038E" w:rsidRPr="00963BDD" w:rsidRDefault="00000000" w:rsidP="00850B12">
      <w:pPr>
        <w:pStyle w:val="a3"/>
        <w:spacing w:before="240"/>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平均燃料価格＝Ａ×α＋Ｂ×β＋Ｃ×γ</w:t>
      </w:r>
    </w:p>
    <w:p w14:paraId="0A153A0C" w14:textId="77777777" w:rsidR="00CF038E" w:rsidRPr="00963BDD" w:rsidRDefault="00000000" w:rsidP="00850B12">
      <w:pPr>
        <w:pStyle w:val="a3"/>
        <w:spacing w:before="240" w:line="316" w:lineRule="auto"/>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Ａ＝各平均燃料価格算定期間における１キロリットル当たりの平均原油価格 Ｂ＝各平均燃料価格算定期間における１トン当たりの平均液化天然ガス価格 Ｃ＝各平均燃料価格算定期間における１トン当たりの平均石炭価格 α＝０．１１５２、β＝０．２７１４、γ＝０．７３８６</w:t>
      </w:r>
    </w:p>
    <w:p w14:paraId="6B608219" w14:textId="77777777" w:rsidR="00CF038E" w:rsidRPr="00963BDD" w:rsidRDefault="00000000" w:rsidP="00850B12">
      <w:pPr>
        <w:pStyle w:val="a3"/>
        <w:spacing w:before="240" w:line="316" w:lineRule="auto"/>
        <w:ind w:left="281" w:right="4" w:hangingChars="142" w:hanging="281"/>
        <w:jc w:val="both"/>
        <w:rPr>
          <w:rFonts w:asciiTheme="minorEastAsia" w:eastAsiaTheme="minorEastAsia" w:hAnsiTheme="minorEastAsia"/>
          <w:sz w:val="20"/>
          <w:szCs w:val="20"/>
        </w:rPr>
      </w:pPr>
      <w:r>
        <w:rPr>
          <w:rFonts w:asciiTheme="minorEastAsia" w:eastAsiaTheme="minorEastAsia" w:hAnsiTheme="minorEastAsia"/>
          <w:spacing w:val="-2"/>
          <w:sz w:val="20"/>
          <w:szCs w:val="20"/>
        </w:rPr>
        <w:t>なお、各平均燃料価格算定期間における１キロリットル当たりの平均原油価格、 １トン当たりの平均液化天然ガス価格および１トン当たりの平均石炭価格の単位は、１円とし、その端数は、小数点以下第１位で四捨五入いたします。</w:t>
      </w:r>
    </w:p>
    <w:p w14:paraId="706BEB92" w14:textId="6C403981" w:rsidR="00CF038E" w:rsidRPr="00963BDD" w:rsidRDefault="00B35B91" w:rsidP="00850B12">
      <w:pPr>
        <w:pStyle w:val="a3"/>
        <w:spacing w:before="240" w:line="272" w:lineRule="exact"/>
        <w:ind w:left="284" w:right="4" w:hangingChars="142" w:hanging="284"/>
        <w:jc w:val="both"/>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ロ</w:t>
      </w:r>
      <w:r>
        <w:rPr>
          <w:rFonts w:asciiTheme="minorEastAsia" w:eastAsiaTheme="minorEastAsia" w:hAnsiTheme="minorEastAsia" w:hint="eastAsia"/>
          <w:sz w:val="20"/>
          <w:szCs w:val="20"/>
        </w:rPr>
        <w:t>)</w:t>
      </w:r>
      <w:r>
        <w:rPr>
          <w:rFonts w:asciiTheme="minorEastAsia" w:eastAsiaTheme="minorEastAsia" w:hAnsiTheme="minorEastAsia"/>
          <w:spacing w:val="41"/>
          <w:w w:val="150"/>
          <w:sz w:val="20"/>
          <w:szCs w:val="20"/>
        </w:rPr>
        <w:t xml:space="preserve"> </w:t>
      </w:r>
      <w:r>
        <w:rPr>
          <w:rFonts w:asciiTheme="minorEastAsia" w:eastAsiaTheme="minorEastAsia" w:hAnsiTheme="minorEastAsia"/>
          <w:spacing w:val="-2"/>
          <w:sz w:val="20"/>
          <w:szCs w:val="20"/>
        </w:rPr>
        <w:t>燃料費調整単価</w:t>
      </w:r>
    </w:p>
    <w:p w14:paraId="77392EDB" w14:textId="14C6A61F" w:rsidR="00CF038E" w:rsidRPr="00963BDD" w:rsidRDefault="00000000" w:rsidP="00850B12">
      <w:pPr>
        <w:pStyle w:val="a3"/>
        <w:spacing w:before="240" w:line="316" w:lineRule="auto"/>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燃料費調整単価は，契約種別ごとに次の算式によって算定された値といたしま</w:t>
      </w:r>
      <w:r>
        <w:rPr>
          <w:rFonts w:asciiTheme="minorEastAsia" w:eastAsiaTheme="minorEastAsia" w:hAnsiTheme="minorEastAsia"/>
          <w:sz w:val="20"/>
          <w:szCs w:val="20"/>
        </w:rPr>
        <w:t xml:space="preserve">す。なお，燃料費調整単価の単位は，1 銭とし，その端数は，小数点以下第 1 </w:t>
      </w:r>
      <w:r>
        <w:rPr>
          <w:rFonts w:asciiTheme="minorEastAsia" w:eastAsiaTheme="minorEastAsia" w:hAnsiTheme="minorEastAsia"/>
          <w:spacing w:val="-2"/>
          <w:sz w:val="20"/>
          <w:szCs w:val="20"/>
        </w:rPr>
        <w:t>位で四捨五入いたします。</w:t>
      </w:r>
    </w:p>
    <w:p w14:paraId="67C77A46" w14:textId="5B0A095A" w:rsidR="00CF038E" w:rsidRPr="00963BDD" w:rsidRDefault="00000000" w:rsidP="00850B12">
      <w:pPr>
        <w:pStyle w:val="a3"/>
        <w:spacing w:before="240" w:line="316" w:lineRule="auto"/>
        <w:ind w:left="278" w:right="4" w:hangingChars="142" w:hanging="278"/>
        <w:rPr>
          <w:rFonts w:asciiTheme="minorEastAsia" w:eastAsiaTheme="minorEastAsia" w:hAnsiTheme="minorEastAsia"/>
          <w:sz w:val="20"/>
          <w:szCs w:val="20"/>
        </w:rPr>
      </w:pPr>
      <w:r>
        <w:rPr>
          <w:rFonts w:asciiTheme="minorEastAsia" w:eastAsiaTheme="minorEastAsia" w:hAnsiTheme="minorEastAsia"/>
          <w:spacing w:val="-4"/>
          <w:sz w:val="20"/>
          <w:szCs w:val="20"/>
        </w:rPr>
        <w:t>(</w:t>
      </w:r>
      <w:r>
        <w:rPr>
          <w:rFonts w:asciiTheme="minorEastAsia" w:eastAsiaTheme="minorEastAsia" w:hAnsiTheme="minorEastAsia" w:hint="eastAsia"/>
          <w:spacing w:val="-4"/>
          <w:sz w:val="20"/>
          <w:szCs w:val="20"/>
        </w:rPr>
        <w:t>1</w:t>
      </w:r>
      <w:r>
        <w:rPr>
          <w:rFonts w:asciiTheme="minorEastAsia" w:eastAsiaTheme="minorEastAsia" w:hAnsiTheme="minorEastAsia"/>
          <w:spacing w:val="-4"/>
          <w:sz w:val="20"/>
          <w:szCs w:val="20"/>
        </w:rPr>
        <w:t xml:space="preserve">) </w:t>
      </w:r>
      <w:r>
        <w:rPr>
          <w:rFonts w:asciiTheme="minorEastAsia" w:eastAsiaTheme="minorEastAsia" w:hAnsiTheme="minorEastAsia"/>
          <w:sz w:val="20"/>
          <w:szCs w:val="20"/>
        </w:rPr>
        <w:t>1</w:t>
      </w:r>
      <w:r>
        <w:rPr>
          <w:rFonts w:asciiTheme="minorEastAsia" w:eastAsiaTheme="minorEastAsia" w:hAnsiTheme="minorEastAsia"/>
          <w:spacing w:val="-4"/>
          <w:sz w:val="20"/>
          <w:szCs w:val="20"/>
        </w:rPr>
        <w:t xml:space="preserve"> キロリットル当たりの平均燃料価格が実施要綱に定める基準燃料価格（御見積書に記載）を下回る場合</w:t>
      </w:r>
    </w:p>
    <w:p w14:paraId="6AAAACDD" w14:textId="77777777" w:rsidR="00CF038E" w:rsidRPr="00963BDD" w:rsidRDefault="00CF038E" w:rsidP="00850B12">
      <w:pPr>
        <w:pStyle w:val="a3"/>
        <w:spacing w:before="240" w:line="316" w:lineRule="auto"/>
        <w:ind w:left="284" w:right="4" w:hangingChars="142" w:hanging="284"/>
        <w:rPr>
          <w:rFonts w:asciiTheme="minorEastAsia" w:eastAsiaTheme="minorEastAsia" w:hAnsiTheme="minorEastAsia"/>
          <w:sz w:val="20"/>
          <w:szCs w:val="20"/>
        </w:rPr>
        <w:sectPr w:rsidR="00CF038E" w:rsidRPr="00963BDD" w:rsidSect="00850B12">
          <w:footerReference w:type="default" r:id="rId7"/>
          <w:type w:val="continuous"/>
          <w:pgSz w:w="11910" w:h="16840"/>
          <w:pgMar w:top="1985" w:right="1701" w:bottom="1701" w:left="1701" w:header="0" w:footer="1304" w:gutter="0"/>
          <w:pgNumType w:start="20"/>
          <w:cols w:space="720"/>
          <w:docGrid w:linePitch="299"/>
        </w:sectPr>
      </w:pPr>
    </w:p>
    <w:p w14:paraId="40C2A766" w14:textId="554B2738" w:rsidR="00CF038E" w:rsidRPr="00963BDD" w:rsidRDefault="00000000" w:rsidP="00B45182">
      <w:pPr>
        <w:pStyle w:val="a3"/>
        <w:spacing w:before="240" w:line="272" w:lineRule="exact"/>
        <w:ind w:leftChars="100" w:left="200" w:right="4"/>
        <w:rPr>
          <w:rFonts w:asciiTheme="minorEastAsia" w:eastAsiaTheme="minorEastAsia" w:hAnsiTheme="minorEastAsia"/>
          <w:sz w:val="20"/>
          <w:szCs w:val="20"/>
        </w:rPr>
        <w:sectPr w:rsidR="00CF038E" w:rsidRPr="00963BDD">
          <w:type w:val="continuous"/>
          <w:pgSz w:w="11910" w:h="16840"/>
          <w:pgMar w:top="1920" w:right="992" w:bottom="1500" w:left="1700" w:header="0" w:footer="1304" w:gutter="0"/>
          <w:cols w:num="2" w:space="720" w:equalWidth="0">
            <w:col w:w="6589" w:space="40"/>
            <w:col w:w="2589"/>
          </w:cols>
        </w:sectPr>
      </w:pPr>
      <w:r>
        <w:rPr>
          <w:rFonts w:asciiTheme="minorEastAsia" w:eastAsiaTheme="minorEastAsia" w:hAnsiTheme="minorEastAsia"/>
          <w:sz w:val="20"/>
          <w:szCs w:val="20"/>
        </w:rPr>
        <w:br w:type="column"/>
      </w:r>
    </w:p>
    <w:p w14:paraId="3C6B1E7F" w14:textId="77777777" w:rsidR="00B45182" w:rsidRPr="00963BDD" w:rsidRDefault="00B45182" w:rsidP="00B45182">
      <w:pPr>
        <w:pStyle w:val="a3"/>
        <w:spacing w:before="240"/>
        <w:ind w:right="4"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燃料費調整単価</w:t>
      </w:r>
      <w:r>
        <w:rPr>
          <w:rFonts w:asciiTheme="minorEastAsia" w:eastAsiaTheme="minorEastAsia" w:hAnsiTheme="minorEastAsia"/>
          <w:sz w:val="20"/>
          <w:szCs w:val="20"/>
        </w:rPr>
        <w:t xml:space="preserve"> ＝</w:t>
      </w:r>
    </w:p>
    <w:p w14:paraId="069CC761" w14:textId="368F8EEE" w:rsidR="00CF038E" w:rsidRPr="00963BDD" w:rsidRDefault="00B45182" w:rsidP="00B45182">
      <w:pPr>
        <w:pStyle w:val="a3"/>
        <w:spacing w:before="240"/>
        <w:ind w:right="4" w:firstLineChars="100" w:firstLine="200"/>
        <w:rPr>
          <w:rFonts w:asciiTheme="minorEastAsia" w:eastAsiaTheme="minorEastAsia" w:hAnsiTheme="minorEastAsia"/>
          <w:sz w:val="20"/>
          <w:szCs w:val="20"/>
        </w:rPr>
      </w:pPr>
      <w:r>
        <w:rPr>
          <w:rFonts w:asciiTheme="minorEastAsia" w:eastAsiaTheme="minorEastAsia" w:hAnsiTheme="minorEastAsia"/>
          <w:sz w:val="20"/>
          <w:szCs w:val="20"/>
        </w:rPr>
        <w:t xml:space="preserve"> （基準燃料価格－平均燃料価格）×（</w:t>
      </w:r>
      <w:r>
        <w:rPr>
          <w:rFonts w:asciiTheme="minorEastAsia" w:eastAsiaTheme="minorEastAsia" w:hAnsiTheme="minorEastAsia" w:hint="eastAsia"/>
          <w:sz w:val="20"/>
          <w:szCs w:val="20"/>
        </w:rPr>
        <w:t>⑵の基準単価÷</w:t>
      </w:r>
      <w:r>
        <w:rPr>
          <w:rFonts w:asciiTheme="minorEastAsia" w:eastAsiaTheme="minorEastAsia" w:hAnsiTheme="minorEastAsia"/>
          <w:sz w:val="20"/>
          <w:szCs w:val="20"/>
        </w:rPr>
        <w:t>1,000）</w:t>
      </w:r>
    </w:p>
    <w:p w14:paraId="72AB740A" w14:textId="77777777" w:rsidR="00B45182" w:rsidRPr="00963BDD" w:rsidRDefault="00B45182" w:rsidP="00B45182">
      <w:pPr>
        <w:pStyle w:val="a3"/>
        <w:spacing w:before="240"/>
        <w:ind w:right="4"/>
        <w:rPr>
          <w:rFonts w:asciiTheme="minorEastAsia" w:eastAsiaTheme="minorEastAsia" w:hAnsiTheme="minorEastAsia"/>
          <w:sz w:val="20"/>
          <w:szCs w:val="20"/>
        </w:rPr>
      </w:pPr>
    </w:p>
    <w:p w14:paraId="4799871D" w14:textId="13E53B8C" w:rsidR="00CF038E" w:rsidRPr="00963BDD" w:rsidRDefault="00000000" w:rsidP="00850B12">
      <w:pPr>
        <w:pStyle w:val="a3"/>
        <w:spacing w:before="240" w:line="316" w:lineRule="auto"/>
        <w:ind w:left="278" w:right="4" w:hangingChars="142" w:hanging="278"/>
        <w:rPr>
          <w:rFonts w:asciiTheme="minorEastAsia" w:eastAsiaTheme="minorEastAsia" w:hAnsiTheme="minorEastAsia"/>
          <w:sz w:val="20"/>
          <w:szCs w:val="20"/>
        </w:rPr>
      </w:pPr>
      <w:r>
        <w:rPr>
          <w:rFonts w:asciiTheme="minorEastAsia" w:eastAsiaTheme="minorEastAsia" w:hAnsiTheme="minorEastAsia"/>
          <w:spacing w:val="-4"/>
          <w:sz w:val="20"/>
          <w:szCs w:val="20"/>
        </w:rPr>
        <w:t>(</w:t>
      </w:r>
      <w:r>
        <w:rPr>
          <w:rFonts w:asciiTheme="minorEastAsia" w:eastAsiaTheme="minorEastAsia" w:hAnsiTheme="minorEastAsia" w:hint="eastAsia"/>
          <w:spacing w:val="-4"/>
          <w:sz w:val="20"/>
          <w:szCs w:val="20"/>
        </w:rPr>
        <w:t>2</w:t>
      </w:r>
      <w:r>
        <w:rPr>
          <w:rFonts w:asciiTheme="minorEastAsia" w:eastAsiaTheme="minorEastAsia" w:hAnsiTheme="minorEastAsia"/>
          <w:spacing w:val="-4"/>
          <w:sz w:val="20"/>
          <w:szCs w:val="20"/>
        </w:rPr>
        <w:t xml:space="preserve">) </w:t>
      </w:r>
      <w:r>
        <w:rPr>
          <w:rFonts w:asciiTheme="minorEastAsia" w:eastAsiaTheme="minorEastAsia" w:hAnsiTheme="minorEastAsia"/>
          <w:sz w:val="20"/>
          <w:szCs w:val="20"/>
        </w:rPr>
        <w:t>1</w:t>
      </w:r>
      <w:r>
        <w:rPr>
          <w:rFonts w:asciiTheme="minorEastAsia" w:eastAsiaTheme="minorEastAsia" w:hAnsiTheme="minorEastAsia"/>
          <w:spacing w:val="-4"/>
          <w:sz w:val="20"/>
          <w:szCs w:val="20"/>
        </w:rPr>
        <w:t xml:space="preserve"> キロリットル当たりの平均燃料価格が実施要綱に定める基準燃料価格（御見積書に記載）を上回る場合</w:t>
      </w:r>
    </w:p>
    <w:p w14:paraId="67E14A2F" w14:textId="77777777" w:rsidR="00CF038E" w:rsidRPr="00963BDD" w:rsidRDefault="00CF038E" w:rsidP="00850B12">
      <w:pPr>
        <w:pStyle w:val="a3"/>
        <w:spacing w:before="240" w:line="316" w:lineRule="auto"/>
        <w:ind w:left="284" w:right="4" w:hangingChars="142" w:hanging="284"/>
        <w:rPr>
          <w:rFonts w:asciiTheme="minorEastAsia" w:eastAsiaTheme="minorEastAsia" w:hAnsiTheme="minorEastAsia"/>
          <w:sz w:val="20"/>
          <w:szCs w:val="20"/>
        </w:rPr>
        <w:sectPr w:rsidR="00CF038E" w:rsidRPr="00963BDD">
          <w:type w:val="continuous"/>
          <w:pgSz w:w="11910" w:h="16840"/>
          <w:pgMar w:top="1920" w:right="992" w:bottom="1500" w:left="1700" w:header="0" w:footer="1304" w:gutter="0"/>
          <w:cols w:space="720"/>
        </w:sectPr>
      </w:pPr>
    </w:p>
    <w:p w14:paraId="03A6588E" w14:textId="77777777" w:rsidR="00CF038E" w:rsidRPr="00963BDD" w:rsidRDefault="00CF038E" w:rsidP="00850B12">
      <w:pPr>
        <w:pStyle w:val="a3"/>
        <w:spacing w:before="240"/>
        <w:ind w:left="284" w:right="4" w:hangingChars="142" w:hanging="284"/>
        <w:rPr>
          <w:rFonts w:asciiTheme="minorEastAsia" w:eastAsiaTheme="minorEastAsia" w:hAnsiTheme="minorEastAsia"/>
          <w:sz w:val="20"/>
          <w:szCs w:val="20"/>
        </w:rPr>
      </w:pPr>
    </w:p>
    <w:p w14:paraId="5C9E7110" w14:textId="77777777" w:rsidR="00B45182" w:rsidRPr="00963BDD" w:rsidRDefault="00B45182" w:rsidP="00B45182">
      <w:pPr>
        <w:pStyle w:val="a3"/>
        <w:spacing w:before="240"/>
        <w:ind w:right="4"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燃料費調整単価</w:t>
      </w:r>
      <w:r>
        <w:rPr>
          <w:rFonts w:asciiTheme="minorEastAsia" w:eastAsiaTheme="minorEastAsia" w:hAnsiTheme="minorEastAsia"/>
          <w:sz w:val="20"/>
          <w:szCs w:val="20"/>
        </w:rPr>
        <w:t xml:space="preserve"> ＝</w:t>
      </w:r>
    </w:p>
    <w:p w14:paraId="45645678" w14:textId="77777777" w:rsidR="00B45182" w:rsidRPr="00963BDD" w:rsidRDefault="00B45182" w:rsidP="00B45182">
      <w:pPr>
        <w:pStyle w:val="a3"/>
        <w:spacing w:before="240"/>
        <w:ind w:right="4" w:firstLineChars="100" w:firstLine="200"/>
        <w:rPr>
          <w:rFonts w:asciiTheme="minorEastAsia" w:eastAsiaTheme="minorEastAsia" w:hAnsiTheme="minorEastAsia"/>
          <w:sz w:val="20"/>
          <w:szCs w:val="20"/>
        </w:rPr>
      </w:pPr>
      <w:r>
        <w:rPr>
          <w:rFonts w:asciiTheme="minorEastAsia" w:eastAsiaTheme="minorEastAsia" w:hAnsiTheme="minorEastAsia"/>
          <w:sz w:val="20"/>
          <w:szCs w:val="20"/>
        </w:rPr>
        <w:t xml:space="preserve"> （平均燃料価格－基準燃料価格）×（</w:t>
      </w:r>
      <w:r>
        <w:rPr>
          <w:rFonts w:asciiTheme="minorEastAsia" w:eastAsiaTheme="minorEastAsia" w:hAnsiTheme="minorEastAsia" w:hint="eastAsia"/>
          <w:sz w:val="20"/>
          <w:szCs w:val="20"/>
        </w:rPr>
        <w:t>⑵の基準単価÷</w:t>
      </w:r>
      <w:r>
        <w:rPr>
          <w:rFonts w:asciiTheme="minorEastAsia" w:eastAsiaTheme="minorEastAsia" w:hAnsiTheme="minorEastAsia"/>
          <w:sz w:val="20"/>
          <w:szCs w:val="20"/>
        </w:rPr>
        <w:t>1,000）</w:t>
      </w:r>
    </w:p>
    <w:p w14:paraId="18313636" w14:textId="77777777" w:rsidR="00B45182" w:rsidRPr="00963BDD" w:rsidRDefault="00B45182" w:rsidP="00B45182">
      <w:pPr>
        <w:pStyle w:val="a3"/>
        <w:spacing w:before="240"/>
        <w:ind w:right="4"/>
        <w:rPr>
          <w:rFonts w:asciiTheme="minorEastAsia" w:eastAsiaTheme="minorEastAsia" w:hAnsiTheme="minorEastAsia"/>
          <w:sz w:val="20"/>
          <w:szCs w:val="20"/>
        </w:rPr>
      </w:pPr>
    </w:p>
    <w:p w14:paraId="1FA00127" w14:textId="20B109A8" w:rsidR="00CF038E" w:rsidRPr="00963BDD" w:rsidRDefault="00882458" w:rsidP="00850B12">
      <w:pPr>
        <w:pStyle w:val="a3"/>
        <w:spacing w:before="240"/>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(ハ）</w:t>
      </w:r>
      <w:r>
        <w:rPr>
          <w:rFonts w:asciiTheme="minorEastAsia" w:eastAsiaTheme="minorEastAsia" w:hAnsiTheme="minorEastAsia"/>
          <w:spacing w:val="-1"/>
          <w:sz w:val="20"/>
          <w:szCs w:val="20"/>
        </w:rPr>
        <w:t>燃料費調整単価の適用</w:t>
      </w:r>
    </w:p>
    <w:p w14:paraId="14D35822" w14:textId="32F97289" w:rsidR="00CF038E" w:rsidRPr="00963BDD" w:rsidRDefault="00000000" w:rsidP="00B45182">
      <w:pPr>
        <w:pStyle w:val="a3"/>
        <w:spacing w:before="240"/>
        <w:ind w:right="4"/>
        <w:rPr>
          <w:rFonts w:asciiTheme="minorEastAsia" w:eastAsiaTheme="minorEastAsia" w:hAnsiTheme="minorEastAsia"/>
          <w:sz w:val="20"/>
          <w:szCs w:val="20"/>
        </w:rPr>
      </w:pPr>
      <w:r>
        <w:rPr>
          <w:rFonts w:asciiTheme="minorEastAsia" w:eastAsiaTheme="minorEastAsia" w:hAnsiTheme="minorEastAsia"/>
          <w:sz w:val="20"/>
          <w:szCs w:val="20"/>
        </w:rPr>
        <w:br w:type="column"/>
      </w:r>
    </w:p>
    <w:p w14:paraId="0AE8DD4E" w14:textId="77777777" w:rsidR="00CF038E" w:rsidRPr="00963BDD" w:rsidRDefault="00CF038E" w:rsidP="00850B12">
      <w:pPr>
        <w:pStyle w:val="a3"/>
        <w:spacing w:before="240"/>
        <w:ind w:left="284" w:right="4" w:hangingChars="142" w:hanging="284"/>
        <w:jc w:val="center"/>
        <w:rPr>
          <w:rFonts w:asciiTheme="minorEastAsia" w:eastAsiaTheme="minorEastAsia" w:hAnsiTheme="minorEastAsia"/>
          <w:sz w:val="20"/>
          <w:szCs w:val="20"/>
        </w:rPr>
        <w:sectPr w:rsidR="00CF038E" w:rsidRPr="00963BDD">
          <w:type w:val="continuous"/>
          <w:pgSz w:w="11910" w:h="16840"/>
          <w:pgMar w:top="1920" w:right="992" w:bottom="1500" w:left="1700" w:header="0" w:footer="1304" w:gutter="0"/>
          <w:cols w:num="2" w:space="720" w:equalWidth="0">
            <w:col w:w="6589" w:space="40"/>
            <w:col w:w="2589"/>
          </w:cols>
        </w:sectPr>
      </w:pPr>
    </w:p>
    <w:p w14:paraId="061AED5F" w14:textId="77777777" w:rsidR="00850B12" w:rsidRPr="00963BDD" w:rsidRDefault="00000000" w:rsidP="00850B12">
      <w:pPr>
        <w:pStyle w:val="a3"/>
        <w:spacing w:before="240" w:line="316" w:lineRule="auto"/>
        <w:ind w:left="281" w:right="4" w:hangingChars="142" w:hanging="281"/>
        <w:jc w:val="both"/>
        <w:rPr>
          <w:rFonts w:asciiTheme="minorEastAsia" w:eastAsiaTheme="minorEastAsia" w:hAnsiTheme="minorEastAsia"/>
          <w:spacing w:val="-2"/>
          <w:sz w:val="20"/>
          <w:szCs w:val="20"/>
        </w:rPr>
      </w:pPr>
      <w:r>
        <w:rPr>
          <w:rFonts w:asciiTheme="minorEastAsia" w:eastAsiaTheme="minorEastAsia" w:hAnsiTheme="minorEastAsia"/>
          <w:spacing w:val="-2"/>
          <w:sz w:val="20"/>
          <w:szCs w:val="20"/>
        </w:rPr>
        <w:t>各平均燃料価格算定期間の平均燃料価格によって算定された燃料費調整単価は、その平均燃</w:t>
      </w:r>
    </w:p>
    <w:p w14:paraId="227EC1B8" w14:textId="74BCB28E" w:rsidR="00CF038E" w:rsidRPr="00963BDD" w:rsidRDefault="00000000" w:rsidP="00850B12">
      <w:pPr>
        <w:pStyle w:val="a3"/>
        <w:spacing w:before="240" w:line="316" w:lineRule="auto"/>
        <w:ind w:left="281" w:right="4" w:hangingChars="142" w:hanging="281"/>
        <w:jc w:val="both"/>
        <w:rPr>
          <w:rFonts w:asciiTheme="minorEastAsia" w:eastAsiaTheme="minorEastAsia" w:hAnsiTheme="minorEastAsia"/>
          <w:sz w:val="20"/>
          <w:szCs w:val="20"/>
        </w:rPr>
      </w:pPr>
      <w:r>
        <w:rPr>
          <w:rFonts w:asciiTheme="minorEastAsia" w:eastAsiaTheme="minorEastAsia" w:hAnsiTheme="minorEastAsia"/>
          <w:spacing w:val="-2"/>
          <w:sz w:val="20"/>
          <w:szCs w:val="20"/>
        </w:rPr>
        <w:t>料価格算定期間に対応する燃料費調整単価適用期間に使用される電気に適用いたします。</w:t>
      </w:r>
    </w:p>
    <w:p w14:paraId="73DA7526" w14:textId="77777777" w:rsidR="00CF038E" w:rsidRPr="00963BDD" w:rsidRDefault="00CF038E" w:rsidP="00850B12">
      <w:pPr>
        <w:pStyle w:val="a3"/>
        <w:spacing w:before="240" w:line="316" w:lineRule="auto"/>
        <w:ind w:left="284" w:right="4" w:hangingChars="142" w:hanging="284"/>
        <w:jc w:val="both"/>
        <w:rPr>
          <w:rFonts w:asciiTheme="minorEastAsia" w:eastAsiaTheme="minorEastAsia" w:hAnsiTheme="minorEastAsia"/>
          <w:sz w:val="20"/>
          <w:szCs w:val="20"/>
        </w:rPr>
        <w:sectPr w:rsidR="00CF038E" w:rsidRPr="00963BDD">
          <w:type w:val="continuous"/>
          <w:pgSz w:w="11910" w:h="16840"/>
          <w:pgMar w:top="1920" w:right="992" w:bottom="1500" w:left="1700" w:header="0" w:footer="1304" w:gutter="0"/>
          <w:cols w:space="720"/>
        </w:sectPr>
      </w:pPr>
    </w:p>
    <w:p w14:paraId="1ECD33AF" w14:textId="77777777" w:rsidR="00CF038E" w:rsidRPr="00963BDD" w:rsidRDefault="00CF038E" w:rsidP="00850B12">
      <w:pPr>
        <w:pStyle w:val="a3"/>
        <w:spacing w:before="240"/>
        <w:ind w:left="284" w:right="4" w:hangingChars="142" w:hanging="284"/>
        <w:rPr>
          <w:rFonts w:asciiTheme="minorEastAsia" w:eastAsiaTheme="minorEastAsia" w:hAnsiTheme="minorEastAsia"/>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111"/>
      </w:tblGrid>
      <w:tr w:rsidR="00CF038E" w:rsidRPr="00B35B91" w14:paraId="005D9C78" w14:textId="77777777" w:rsidTr="00B35B91">
        <w:trPr>
          <w:trHeight w:val="359"/>
          <w:jc w:val="center"/>
        </w:trPr>
        <w:tc>
          <w:tcPr>
            <w:tcW w:w="4248" w:type="dxa"/>
          </w:tcPr>
          <w:p w14:paraId="4144843C"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平均燃料価格算定期間</w:t>
            </w:r>
          </w:p>
        </w:tc>
        <w:tc>
          <w:tcPr>
            <w:tcW w:w="4111" w:type="dxa"/>
          </w:tcPr>
          <w:p w14:paraId="7C91CC75"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燃料費調整単価適用期間</w:t>
            </w:r>
          </w:p>
        </w:tc>
      </w:tr>
      <w:tr w:rsidR="00CF038E" w:rsidRPr="00B35B91" w14:paraId="2F844640" w14:textId="77777777" w:rsidTr="00B35B91">
        <w:trPr>
          <w:trHeight w:val="719"/>
          <w:jc w:val="center"/>
        </w:trPr>
        <w:tc>
          <w:tcPr>
            <w:tcW w:w="4248" w:type="dxa"/>
          </w:tcPr>
          <w:p w14:paraId="224853BB"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毎年１月１日から３月３１日までの期間</w:t>
            </w:r>
          </w:p>
        </w:tc>
        <w:tc>
          <w:tcPr>
            <w:tcW w:w="4111" w:type="dxa"/>
          </w:tcPr>
          <w:p w14:paraId="4BC0DFE3" w14:textId="77777777" w:rsidR="00CF038E" w:rsidRPr="00B35B91" w:rsidRDefault="00000000" w:rsidP="00882458">
            <w:pPr>
              <w:pStyle w:val="TableParagraph"/>
              <w:spacing w:before="240"/>
              <w:ind w:left="254" w:right="4" w:hangingChars="142" w:hanging="254"/>
              <w:jc w:val="center"/>
              <w:rPr>
                <w:rFonts w:asciiTheme="minorEastAsia" w:eastAsiaTheme="minorEastAsia" w:hAnsiTheme="minorEastAsia"/>
                <w:sz w:val="18"/>
                <w:szCs w:val="18"/>
              </w:rPr>
            </w:pPr>
            <w:r>
              <w:rPr>
                <w:rFonts w:asciiTheme="minorEastAsia" w:eastAsiaTheme="minorEastAsia" w:hAnsiTheme="minorEastAsia"/>
                <w:spacing w:val="-1"/>
                <w:sz w:val="18"/>
                <w:szCs w:val="18"/>
              </w:rPr>
              <w:t>その年の５月の検針日から６月の</w:t>
            </w:r>
          </w:p>
          <w:p w14:paraId="4159DD1C"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検針日前日までの期間</w:t>
            </w:r>
          </w:p>
        </w:tc>
      </w:tr>
      <w:tr w:rsidR="00CF038E" w:rsidRPr="00B35B91" w14:paraId="79AC3B11" w14:textId="77777777" w:rsidTr="00B35B91">
        <w:trPr>
          <w:trHeight w:val="722"/>
          <w:jc w:val="center"/>
        </w:trPr>
        <w:tc>
          <w:tcPr>
            <w:tcW w:w="4248" w:type="dxa"/>
          </w:tcPr>
          <w:p w14:paraId="0087DF3E"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毎年２月１日から４月３０日までの期間</w:t>
            </w:r>
          </w:p>
        </w:tc>
        <w:tc>
          <w:tcPr>
            <w:tcW w:w="4111" w:type="dxa"/>
          </w:tcPr>
          <w:p w14:paraId="778C06C4" w14:textId="77777777" w:rsidR="00CF038E" w:rsidRPr="00B35B91" w:rsidRDefault="00000000" w:rsidP="00882458">
            <w:pPr>
              <w:pStyle w:val="TableParagraph"/>
              <w:spacing w:before="240"/>
              <w:ind w:left="254" w:right="4" w:hangingChars="142" w:hanging="254"/>
              <w:jc w:val="center"/>
              <w:rPr>
                <w:rFonts w:asciiTheme="minorEastAsia" w:eastAsiaTheme="minorEastAsia" w:hAnsiTheme="minorEastAsia"/>
                <w:sz w:val="18"/>
                <w:szCs w:val="18"/>
              </w:rPr>
            </w:pPr>
            <w:r>
              <w:rPr>
                <w:rFonts w:asciiTheme="minorEastAsia" w:eastAsiaTheme="minorEastAsia" w:hAnsiTheme="minorEastAsia"/>
                <w:spacing w:val="-1"/>
                <w:sz w:val="18"/>
                <w:szCs w:val="18"/>
              </w:rPr>
              <w:t>その年の６月の検針日から７月の</w:t>
            </w:r>
          </w:p>
          <w:p w14:paraId="51EC84B7"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検針日前日までの期間</w:t>
            </w:r>
          </w:p>
        </w:tc>
      </w:tr>
      <w:tr w:rsidR="00CF038E" w:rsidRPr="00B35B91" w14:paraId="26EF537C" w14:textId="77777777" w:rsidTr="00B35B91">
        <w:trPr>
          <w:trHeight w:val="719"/>
          <w:jc w:val="center"/>
        </w:trPr>
        <w:tc>
          <w:tcPr>
            <w:tcW w:w="4248" w:type="dxa"/>
          </w:tcPr>
          <w:p w14:paraId="5F62EC2B"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毎年３月１日から５月３１日までの期間</w:t>
            </w:r>
          </w:p>
        </w:tc>
        <w:tc>
          <w:tcPr>
            <w:tcW w:w="4111" w:type="dxa"/>
          </w:tcPr>
          <w:p w14:paraId="710B0429" w14:textId="77777777" w:rsidR="00CF038E" w:rsidRPr="00B35B91" w:rsidRDefault="00000000" w:rsidP="00882458">
            <w:pPr>
              <w:pStyle w:val="TableParagraph"/>
              <w:spacing w:before="240"/>
              <w:ind w:left="254" w:right="4" w:hangingChars="142" w:hanging="254"/>
              <w:jc w:val="center"/>
              <w:rPr>
                <w:rFonts w:asciiTheme="minorEastAsia" w:eastAsiaTheme="minorEastAsia" w:hAnsiTheme="minorEastAsia"/>
                <w:sz w:val="18"/>
                <w:szCs w:val="18"/>
              </w:rPr>
            </w:pPr>
            <w:r>
              <w:rPr>
                <w:rFonts w:asciiTheme="minorEastAsia" w:eastAsiaTheme="minorEastAsia" w:hAnsiTheme="minorEastAsia"/>
                <w:spacing w:val="-1"/>
                <w:sz w:val="18"/>
                <w:szCs w:val="18"/>
              </w:rPr>
              <w:t>その年の７月の検針日から８月の</w:t>
            </w:r>
          </w:p>
          <w:p w14:paraId="4EAB913B"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検針日前日までの期間</w:t>
            </w:r>
          </w:p>
        </w:tc>
      </w:tr>
      <w:tr w:rsidR="00CF038E" w:rsidRPr="00B35B91" w14:paraId="79F54AB5" w14:textId="77777777" w:rsidTr="00B35B91">
        <w:trPr>
          <w:trHeight w:val="719"/>
          <w:jc w:val="center"/>
        </w:trPr>
        <w:tc>
          <w:tcPr>
            <w:tcW w:w="4248" w:type="dxa"/>
          </w:tcPr>
          <w:p w14:paraId="466287B9"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毎年４月１日から６月３０日までの期間</w:t>
            </w:r>
          </w:p>
        </w:tc>
        <w:tc>
          <w:tcPr>
            <w:tcW w:w="4111" w:type="dxa"/>
          </w:tcPr>
          <w:p w14:paraId="4CFDAF94" w14:textId="77777777" w:rsidR="00CF038E" w:rsidRPr="00B35B91" w:rsidRDefault="00000000" w:rsidP="00882458">
            <w:pPr>
              <w:pStyle w:val="TableParagraph"/>
              <w:spacing w:before="240"/>
              <w:ind w:left="254" w:right="4" w:hangingChars="142" w:hanging="254"/>
              <w:jc w:val="center"/>
              <w:rPr>
                <w:rFonts w:asciiTheme="minorEastAsia" w:eastAsiaTheme="minorEastAsia" w:hAnsiTheme="minorEastAsia"/>
                <w:sz w:val="18"/>
                <w:szCs w:val="18"/>
              </w:rPr>
            </w:pPr>
            <w:r>
              <w:rPr>
                <w:rFonts w:asciiTheme="minorEastAsia" w:eastAsiaTheme="minorEastAsia" w:hAnsiTheme="minorEastAsia"/>
                <w:spacing w:val="-1"/>
                <w:sz w:val="18"/>
                <w:szCs w:val="18"/>
              </w:rPr>
              <w:t>その年の８月の検針日から９月の</w:t>
            </w:r>
          </w:p>
          <w:p w14:paraId="3B45A5C5"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検針日前日までの期間</w:t>
            </w:r>
          </w:p>
        </w:tc>
      </w:tr>
      <w:tr w:rsidR="00CF038E" w:rsidRPr="00B35B91" w14:paraId="4AC1AF7E" w14:textId="77777777" w:rsidTr="00B35B91">
        <w:trPr>
          <w:trHeight w:val="720"/>
          <w:jc w:val="center"/>
        </w:trPr>
        <w:tc>
          <w:tcPr>
            <w:tcW w:w="4248" w:type="dxa"/>
          </w:tcPr>
          <w:p w14:paraId="52400148"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毎年５月１日から７月３１日までの期間</w:t>
            </w:r>
          </w:p>
        </w:tc>
        <w:tc>
          <w:tcPr>
            <w:tcW w:w="4111" w:type="dxa"/>
          </w:tcPr>
          <w:p w14:paraId="7C7E06FC" w14:textId="77777777" w:rsidR="00CF038E" w:rsidRPr="00B35B91" w:rsidRDefault="00000000" w:rsidP="00882458">
            <w:pPr>
              <w:pStyle w:val="TableParagraph"/>
              <w:spacing w:before="240"/>
              <w:ind w:left="254" w:right="4" w:hangingChars="142" w:hanging="254"/>
              <w:jc w:val="center"/>
              <w:rPr>
                <w:rFonts w:asciiTheme="minorEastAsia" w:eastAsiaTheme="minorEastAsia" w:hAnsiTheme="minorEastAsia"/>
                <w:sz w:val="18"/>
                <w:szCs w:val="18"/>
              </w:rPr>
            </w:pPr>
            <w:r>
              <w:rPr>
                <w:rFonts w:asciiTheme="minorEastAsia" w:eastAsiaTheme="minorEastAsia" w:hAnsiTheme="minorEastAsia"/>
                <w:spacing w:val="-1"/>
                <w:sz w:val="18"/>
                <w:szCs w:val="18"/>
              </w:rPr>
              <w:t>その年の９月の検針日から１０月</w:t>
            </w:r>
          </w:p>
          <w:p w14:paraId="09DEFDF7"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の検針日前日までの期間</w:t>
            </w:r>
          </w:p>
        </w:tc>
      </w:tr>
      <w:tr w:rsidR="00CF038E" w:rsidRPr="00B35B91" w14:paraId="71290C3D" w14:textId="77777777" w:rsidTr="00B35B91">
        <w:trPr>
          <w:trHeight w:val="719"/>
          <w:jc w:val="center"/>
        </w:trPr>
        <w:tc>
          <w:tcPr>
            <w:tcW w:w="4248" w:type="dxa"/>
          </w:tcPr>
          <w:p w14:paraId="0376488C"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毎年６月１日から８月３１日までの期間</w:t>
            </w:r>
          </w:p>
        </w:tc>
        <w:tc>
          <w:tcPr>
            <w:tcW w:w="4111" w:type="dxa"/>
          </w:tcPr>
          <w:p w14:paraId="6BC9D92E" w14:textId="77777777" w:rsidR="00CF038E" w:rsidRPr="00B35B91" w:rsidRDefault="00000000" w:rsidP="00882458">
            <w:pPr>
              <w:pStyle w:val="TableParagraph"/>
              <w:spacing w:before="240"/>
              <w:ind w:left="253" w:right="4" w:hangingChars="142" w:hanging="253"/>
              <w:jc w:val="center"/>
              <w:rPr>
                <w:rFonts w:asciiTheme="minorEastAsia" w:eastAsiaTheme="minorEastAsia" w:hAnsiTheme="minorEastAsia"/>
                <w:sz w:val="18"/>
                <w:szCs w:val="18"/>
              </w:rPr>
            </w:pPr>
            <w:r>
              <w:rPr>
                <w:rFonts w:asciiTheme="minorEastAsia" w:eastAsiaTheme="minorEastAsia" w:hAnsiTheme="minorEastAsia"/>
                <w:spacing w:val="-2"/>
                <w:sz w:val="18"/>
                <w:szCs w:val="18"/>
              </w:rPr>
              <w:t>その年の１０月の検針日から１１</w:t>
            </w:r>
          </w:p>
          <w:p w14:paraId="399DAE00"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月の検針日前日までの期間</w:t>
            </w:r>
          </w:p>
        </w:tc>
      </w:tr>
      <w:tr w:rsidR="00CF038E" w:rsidRPr="00B35B91" w14:paraId="34FE304C" w14:textId="77777777" w:rsidTr="00B35B91">
        <w:trPr>
          <w:trHeight w:val="719"/>
          <w:jc w:val="center"/>
        </w:trPr>
        <w:tc>
          <w:tcPr>
            <w:tcW w:w="4248" w:type="dxa"/>
          </w:tcPr>
          <w:p w14:paraId="4EC782FC"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毎年７月１日から９月３０日までの期間</w:t>
            </w:r>
          </w:p>
        </w:tc>
        <w:tc>
          <w:tcPr>
            <w:tcW w:w="4111" w:type="dxa"/>
          </w:tcPr>
          <w:p w14:paraId="56F8DD14" w14:textId="77777777" w:rsidR="00CF038E" w:rsidRPr="00B35B91" w:rsidRDefault="00000000" w:rsidP="00882458">
            <w:pPr>
              <w:pStyle w:val="TableParagraph"/>
              <w:spacing w:before="240"/>
              <w:ind w:left="253" w:right="4" w:hangingChars="142" w:hanging="253"/>
              <w:jc w:val="center"/>
              <w:rPr>
                <w:rFonts w:asciiTheme="minorEastAsia" w:eastAsiaTheme="minorEastAsia" w:hAnsiTheme="minorEastAsia"/>
                <w:sz w:val="18"/>
                <w:szCs w:val="18"/>
              </w:rPr>
            </w:pPr>
            <w:r>
              <w:rPr>
                <w:rFonts w:asciiTheme="minorEastAsia" w:eastAsiaTheme="minorEastAsia" w:hAnsiTheme="minorEastAsia"/>
                <w:spacing w:val="-2"/>
                <w:sz w:val="18"/>
                <w:szCs w:val="18"/>
              </w:rPr>
              <w:t>その年の１１月の検針日から１２</w:t>
            </w:r>
          </w:p>
          <w:p w14:paraId="244638CF"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月の検針日前日までの期間</w:t>
            </w:r>
          </w:p>
        </w:tc>
      </w:tr>
      <w:tr w:rsidR="00CF038E" w:rsidRPr="00B35B91" w14:paraId="2DB88CA7" w14:textId="77777777" w:rsidTr="00B35B91">
        <w:trPr>
          <w:trHeight w:val="721"/>
          <w:jc w:val="center"/>
        </w:trPr>
        <w:tc>
          <w:tcPr>
            <w:tcW w:w="4248" w:type="dxa"/>
          </w:tcPr>
          <w:p w14:paraId="168F97F2"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毎年８月１日から１０月３１日までの期間</w:t>
            </w:r>
          </w:p>
        </w:tc>
        <w:tc>
          <w:tcPr>
            <w:tcW w:w="4111" w:type="dxa"/>
          </w:tcPr>
          <w:p w14:paraId="1DC4EB91" w14:textId="77777777" w:rsidR="00CF038E" w:rsidRPr="00B35B91" w:rsidRDefault="00000000" w:rsidP="00882458">
            <w:pPr>
              <w:pStyle w:val="TableParagraph"/>
              <w:spacing w:before="240"/>
              <w:ind w:left="254" w:right="4" w:hangingChars="142" w:hanging="254"/>
              <w:jc w:val="center"/>
              <w:rPr>
                <w:rFonts w:asciiTheme="minorEastAsia" w:eastAsiaTheme="minorEastAsia" w:hAnsiTheme="minorEastAsia"/>
                <w:sz w:val="18"/>
                <w:szCs w:val="18"/>
              </w:rPr>
            </w:pPr>
            <w:r>
              <w:rPr>
                <w:rFonts w:asciiTheme="minorEastAsia" w:eastAsiaTheme="minorEastAsia" w:hAnsiTheme="minorEastAsia"/>
                <w:spacing w:val="-1"/>
                <w:sz w:val="18"/>
                <w:szCs w:val="18"/>
              </w:rPr>
              <w:t>その年の１２月の検針日から翌年</w:t>
            </w:r>
          </w:p>
          <w:p w14:paraId="268DEC8C"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の１月の検針日前日までの期間</w:t>
            </w:r>
          </w:p>
        </w:tc>
      </w:tr>
      <w:tr w:rsidR="00CF038E" w:rsidRPr="00B35B91" w14:paraId="082D07EA" w14:textId="77777777" w:rsidTr="00B35B91">
        <w:trPr>
          <w:trHeight w:val="719"/>
          <w:jc w:val="center"/>
        </w:trPr>
        <w:tc>
          <w:tcPr>
            <w:tcW w:w="4248" w:type="dxa"/>
          </w:tcPr>
          <w:p w14:paraId="1BF8BBAF"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毎年９月１日から１１月３０日までの期間</w:t>
            </w:r>
          </w:p>
        </w:tc>
        <w:tc>
          <w:tcPr>
            <w:tcW w:w="4111" w:type="dxa"/>
          </w:tcPr>
          <w:p w14:paraId="3044FA53" w14:textId="77777777" w:rsidR="00CF038E" w:rsidRPr="00B35B91" w:rsidRDefault="00000000" w:rsidP="00882458">
            <w:pPr>
              <w:pStyle w:val="TableParagraph"/>
              <w:spacing w:before="240"/>
              <w:ind w:left="254" w:right="4" w:hangingChars="142" w:hanging="254"/>
              <w:jc w:val="center"/>
              <w:rPr>
                <w:rFonts w:asciiTheme="minorEastAsia" w:eastAsiaTheme="minorEastAsia" w:hAnsiTheme="minorEastAsia"/>
                <w:sz w:val="18"/>
                <w:szCs w:val="18"/>
              </w:rPr>
            </w:pPr>
            <w:r>
              <w:rPr>
                <w:rFonts w:asciiTheme="minorEastAsia" w:eastAsiaTheme="minorEastAsia" w:hAnsiTheme="minorEastAsia"/>
                <w:spacing w:val="-1"/>
                <w:sz w:val="18"/>
                <w:szCs w:val="18"/>
              </w:rPr>
              <w:t>翌年の１月の検針日から翌年の２</w:t>
            </w:r>
          </w:p>
          <w:p w14:paraId="6143FC25"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月の検針日前日までの期間</w:t>
            </w:r>
          </w:p>
        </w:tc>
      </w:tr>
      <w:tr w:rsidR="00CF038E" w:rsidRPr="00B35B91" w14:paraId="40D75411" w14:textId="77777777" w:rsidTr="00B35B91">
        <w:trPr>
          <w:trHeight w:val="720"/>
          <w:jc w:val="center"/>
        </w:trPr>
        <w:tc>
          <w:tcPr>
            <w:tcW w:w="4248" w:type="dxa"/>
          </w:tcPr>
          <w:p w14:paraId="429541C6"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毎年１０月１日から１２月３１日までの期間</w:t>
            </w:r>
          </w:p>
        </w:tc>
        <w:tc>
          <w:tcPr>
            <w:tcW w:w="4111" w:type="dxa"/>
          </w:tcPr>
          <w:p w14:paraId="73091162" w14:textId="77777777" w:rsidR="00CF038E" w:rsidRPr="00B35B91" w:rsidRDefault="00000000" w:rsidP="00882458">
            <w:pPr>
              <w:pStyle w:val="TableParagraph"/>
              <w:spacing w:before="240"/>
              <w:ind w:left="254" w:right="4" w:hangingChars="142" w:hanging="254"/>
              <w:jc w:val="center"/>
              <w:rPr>
                <w:rFonts w:asciiTheme="minorEastAsia" w:eastAsiaTheme="minorEastAsia" w:hAnsiTheme="minorEastAsia"/>
                <w:sz w:val="18"/>
                <w:szCs w:val="18"/>
              </w:rPr>
            </w:pPr>
            <w:r>
              <w:rPr>
                <w:rFonts w:asciiTheme="minorEastAsia" w:eastAsiaTheme="minorEastAsia" w:hAnsiTheme="minorEastAsia"/>
                <w:spacing w:val="-1"/>
                <w:sz w:val="18"/>
                <w:szCs w:val="18"/>
              </w:rPr>
              <w:t>翌年の２月の検針日から翌年の３</w:t>
            </w:r>
          </w:p>
          <w:p w14:paraId="3DECCF3E"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月の検針日前日までの期間</w:t>
            </w:r>
          </w:p>
        </w:tc>
      </w:tr>
      <w:tr w:rsidR="00CF038E" w:rsidRPr="00B35B91" w14:paraId="62C40863" w14:textId="77777777" w:rsidTr="00B35B91">
        <w:trPr>
          <w:trHeight w:val="719"/>
          <w:jc w:val="center"/>
        </w:trPr>
        <w:tc>
          <w:tcPr>
            <w:tcW w:w="4248" w:type="dxa"/>
          </w:tcPr>
          <w:p w14:paraId="1FC0E226"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毎年１１月１日から翌年の１月３１日までの期間</w:t>
            </w:r>
          </w:p>
        </w:tc>
        <w:tc>
          <w:tcPr>
            <w:tcW w:w="4111" w:type="dxa"/>
          </w:tcPr>
          <w:p w14:paraId="45B09AB4" w14:textId="77777777" w:rsidR="00CF038E" w:rsidRPr="00B35B91" w:rsidRDefault="00000000" w:rsidP="00882458">
            <w:pPr>
              <w:pStyle w:val="TableParagraph"/>
              <w:spacing w:before="240"/>
              <w:ind w:left="254" w:right="4" w:hangingChars="142" w:hanging="254"/>
              <w:jc w:val="center"/>
              <w:rPr>
                <w:rFonts w:asciiTheme="minorEastAsia" w:eastAsiaTheme="minorEastAsia" w:hAnsiTheme="minorEastAsia"/>
                <w:sz w:val="18"/>
                <w:szCs w:val="18"/>
              </w:rPr>
            </w:pPr>
            <w:r>
              <w:rPr>
                <w:rFonts w:asciiTheme="minorEastAsia" w:eastAsiaTheme="minorEastAsia" w:hAnsiTheme="minorEastAsia"/>
                <w:spacing w:val="-1"/>
                <w:sz w:val="18"/>
                <w:szCs w:val="18"/>
              </w:rPr>
              <w:t>翌年の３月の検針日から翌年の４</w:t>
            </w:r>
          </w:p>
          <w:p w14:paraId="232BCF7F" w14:textId="77777777"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月の検針日前日までの期間</w:t>
            </w:r>
          </w:p>
        </w:tc>
      </w:tr>
      <w:tr w:rsidR="00CF038E" w:rsidRPr="00B35B91" w14:paraId="598CAECF" w14:textId="77777777" w:rsidTr="00B35B91">
        <w:trPr>
          <w:trHeight w:val="1079"/>
          <w:jc w:val="center"/>
        </w:trPr>
        <w:tc>
          <w:tcPr>
            <w:tcW w:w="4248" w:type="dxa"/>
          </w:tcPr>
          <w:p w14:paraId="1582A239" w14:textId="2F5B8ED1" w:rsidR="00CF038E" w:rsidRPr="00B35B91" w:rsidRDefault="00000000" w:rsidP="00882458">
            <w:pPr>
              <w:pStyle w:val="TableParagraph"/>
              <w:spacing w:before="240"/>
              <w:ind w:left="251" w:right="4" w:hangingChars="142" w:hanging="251"/>
              <w:jc w:val="center"/>
              <w:rPr>
                <w:rFonts w:asciiTheme="minorEastAsia" w:eastAsiaTheme="minorEastAsia" w:hAnsiTheme="minorEastAsia"/>
                <w:sz w:val="18"/>
                <w:szCs w:val="18"/>
              </w:rPr>
            </w:pPr>
            <w:r>
              <w:rPr>
                <w:rFonts w:asciiTheme="minorEastAsia" w:eastAsiaTheme="minorEastAsia" w:hAnsiTheme="minorEastAsia"/>
                <w:spacing w:val="-3"/>
                <w:sz w:val="18"/>
                <w:szCs w:val="18"/>
              </w:rPr>
              <w:t>毎年１２月１日から翌年の</w:t>
            </w:r>
            <w:r>
              <w:rPr>
                <w:rFonts w:asciiTheme="minorEastAsia" w:eastAsiaTheme="minorEastAsia" w:hAnsiTheme="minorEastAsia" w:hint="eastAsia"/>
                <w:spacing w:val="-3"/>
                <w:sz w:val="18"/>
                <w:szCs w:val="18"/>
              </w:rPr>
              <w:t>２</w:t>
            </w:r>
            <w:r>
              <w:rPr>
                <w:rFonts w:asciiTheme="minorEastAsia" w:eastAsiaTheme="minorEastAsia" w:hAnsiTheme="minorEastAsia"/>
                <w:spacing w:val="-3"/>
                <w:sz w:val="18"/>
                <w:szCs w:val="18"/>
              </w:rPr>
              <w:t>月</w:t>
            </w:r>
            <w:r>
              <w:rPr>
                <w:rFonts w:asciiTheme="minorEastAsia" w:eastAsiaTheme="minorEastAsia" w:hAnsiTheme="minorEastAsia" w:hint="eastAsia"/>
                <w:spacing w:val="-3"/>
                <w:sz w:val="18"/>
                <w:szCs w:val="18"/>
              </w:rPr>
              <w:t>末</w:t>
            </w:r>
            <w:r>
              <w:rPr>
                <w:rFonts w:asciiTheme="minorEastAsia" w:eastAsiaTheme="minorEastAsia" w:hAnsiTheme="minorEastAsia"/>
                <w:spacing w:val="-3"/>
                <w:sz w:val="18"/>
                <w:szCs w:val="18"/>
              </w:rPr>
              <w:t>日までの期間</w:t>
            </w:r>
          </w:p>
          <w:p w14:paraId="4F961988" w14:textId="77777777" w:rsidR="00CF038E" w:rsidRPr="00B35B91" w:rsidRDefault="00000000" w:rsidP="00882458">
            <w:pPr>
              <w:pStyle w:val="TableParagraph"/>
              <w:spacing w:before="240" w:line="360" w:lineRule="atLeast"/>
              <w:ind w:left="253" w:right="4" w:hangingChars="142" w:hanging="253"/>
              <w:jc w:val="center"/>
              <w:rPr>
                <w:rFonts w:asciiTheme="minorEastAsia" w:eastAsiaTheme="minorEastAsia" w:hAnsiTheme="minorEastAsia"/>
                <w:sz w:val="18"/>
                <w:szCs w:val="18"/>
              </w:rPr>
            </w:pPr>
            <w:r>
              <w:rPr>
                <w:rFonts w:asciiTheme="minorEastAsia" w:eastAsiaTheme="minorEastAsia" w:hAnsiTheme="minorEastAsia"/>
                <w:spacing w:val="-2"/>
                <w:sz w:val="18"/>
                <w:szCs w:val="18"/>
              </w:rPr>
              <w:t>（</w:t>
            </w:r>
            <w:r>
              <w:rPr>
                <w:rFonts w:asciiTheme="minorEastAsia" w:eastAsiaTheme="minorEastAsia" w:hAnsiTheme="minorEastAsia"/>
                <w:spacing w:val="-11"/>
                <w:sz w:val="18"/>
                <w:szCs w:val="18"/>
              </w:rPr>
              <w:t>翌年が閏年の場合は、翌年の２月２９日までの期</w:t>
            </w:r>
            <w:r>
              <w:rPr>
                <w:rFonts w:asciiTheme="minorEastAsia" w:eastAsiaTheme="minorEastAsia" w:hAnsiTheme="minorEastAsia"/>
                <w:spacing w:val="-6"/>
                <w:sz w:val="18"/>
                <w:szCs w:val="18"/>
              </w:rPr>
              <w:t>間）</w:t>
            </w:r>
          </w:p>
        </w:tc>
        <w:tc>
          <w:tcPr>
            <w:tcW w:w="4111" w:type="dxa"/>
          </w:tcPr>
          <w:p w14:paraId="4C5E526B" w14:textId="77777777" w:rsidR="00CF038E" w:rsidRPr="00B35B91" w:rsidRDefault="00000000" w:rsidP="00882458">
            <w:pPr>
              <w:pStyle w:val="TableParagraph"/>
              <w:spacing w:before="240" w:line="316" w:lineRule="auto"/>
              <w:ind w:left="253" w:right="4" w:hangingChars="142" w:hanging="253"/>
              <w:jc w:val="center"/>
              <w:rPr>
                <w:rFonts w:asciiTheme="minorEastAsia" w:eastAsiaTheme="minorEastAsia" w:hAnsiTheme="minorEastAsia"/>
                <w:sz w:val="18"/>
                <w:szCs w:val="18"/>
              </w:rPr>
            </w:pPr>
            <w:r>
              <w:rPr>
                <w:rFonts w:asciiTheme="minorEastAsia" w:eastAsiaTheme="minorEastAsia" w:hAnsiTheme="minorEastAsia"/>
                <w:spacing w:val="-2"/>
                <w:sz w:val="18"/>
                <w:szCs w:val="18"/>
              </w:rPr>
              <w:t>翌年の４月の検針日から翌年の５月の検針日前日までの期間</w:t>
            </w:r>
          </w:p>
        </w:tc>
      </w:tr>
    </w:tbl>
    <w:p w14:paraId="051B102C" w14:textId="77777777" w:rsidR="00CF038E" w:rsidRPr="00963BDD" w:rsidRDefault="00CF038E" w:rsidP="00850B12">
      <w:pPr>
        <w:pStyle w:val="a3"/>
        <w:spacing w:before="240"/>
        <w:ind w:left="284" w:right="4" w:hangingChars="142" w:hanging="284"/>
        <w:rPr>
          <w:rFonts w:asciiTheme="minorEastAsia" w:eastAsiaTheme="minorEastAsia" w:hAnsiTheme="minorEastAsia"/>
          <w:sz w:val="20"/>
          <w:szCs w:val="20"/>
        </w:rPr>
      </w:pPr>
    </w:p>
    <w:p w14:paraId="7A481AB5" w14:textId="3591635C" w:rsidR="00CF038E" w:rsidRPr="00963BDD" w:rsidRDefault="00882458"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ニ</w:t>
      </w:r>
      <w:r>
        <w:rPr>
          <w:rFonts w:asciiTheme="minorEastAsia" w:eastAsiaTheme="minorEastAsia" w:hAnsiTheme="minorEastAsia" w:hint="eastAsia"/>
          <w:sz w:val="20"/>
          <w:szCs w:val="20"/>
        </w:rPr>
        <w:t>)</w:t>
      </w:r>
      <w:r>
        <w:rPr>
          <w:rFonts w:asciiTheme="minorEastAsia" w:eastAsiaTheme="minorEastAsia" w:hAnsiTheme="minorEastAsia"/>
          <w:sz w:val="20"/>
          <w:szCs w:val="20"/>
        </w:rPr>
        <w:t xml:space="preserve"> 燃料費調整額は、その１月の使用電力量にロによって算定された燃料費調整単価</w:t>
      </w:r>
      <w:r>
        <w:rPr>
          <w:rFonts w:asciiTheme="minorEastAsia" w:eastAsiaTheme="minorEastAsia" w:hAnsiTheme="minorEastAsia"/>
          <w:spacing w:val="-2"/>
          <w:sz w:val="20"/>
          <w:szCs w:val="20"/>
        </w:rPr>
        <w:t>を適用して算定いたします。</w:t>
      </w:r>
    </w:p>
    <w:p w14:paraId="3B3590D5" w14:textId="77777777" w:rsidR="00CF038E" w:rsidRPr="00963BDD" w:rsidRDefault="00000000" w:rsidP="00850B12">
      <w:pPr>
        <w:pStyle w:val="a3"/>
        <w:spacing w:before="240" w:line="272" w:lineRule="exact"/>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（２）</w:t>
      </w:r>
      <w:r>
        <w:rPr>
          <w:rFonts w:asciiTheme="minorEastAsia" w:eastAsiaTheme="minorEastAsia" w:hAnsiTheme="minorEastAsia"/>
          <w:spacing w:val="-5"/>
          <w:sz w:val="20"/>
          <w:szCs w:val="20"/>
        </w:rPr>
        <w:t>基準単価</w:t>
      </w:r>
    </w:p>
    <w:p w14:paraId="1102179E" w14:textId="77777777" w:rsidR="00CF038E" w:rsidRPr="00963BDD" w:rsidRDefault="00000000" w:rsidP="00882458">
      <w:pPr>
        <w:spacing w:before="240"/>
      </w:pPr>
      <w:r>
        <w:t>基準単価は、平均燃料価格が１，０００円変動した場合の値とし、１キロワット時につき２１銭３厘といたします。</w:t>
      </w:r>
    </w:p>
    <w:p w14:paraId="1850D2E0" w14:textId="77777777" w:rsidR="00BE1E71" w:rsidRDefault="00000000">
      <w:pPr>
        <w:pStyle w:val="a3"/>
        <w:spacing w:before="200"/>
      </w:pPr>
      <w:r>
        <w:rPr>
          <w:b/>
          <w:sz w:val="20"/>
          <w:szCs w:val="20"/>
        </w:rPr>
        <w:t>（３）上限の有無</w:t>
      </w:r>
    </w:p>
    <w:p w14:paraId="1850D2E1" w14:textId="77777777" w:rsidR="00BE1E71" w:rsidRDefault="00000000">
      <w:pPr>
        <w:pStyle w:val="a3"/>
        <w:spacing w:before="100"/>
        <w:ind w:left="280"/>
      </w:pPr>
      <w:r>
        <w:rPr>
          <w:sz w:val="20"/>
          <w:szCs w:val="20"/>
        </w:rPr>
        <w:t>燃料費調整額Ⅰの変動額に上限はありません。平均燃料価格の上昇に応じて青天井で増加します（電気事業法施行規則第３条の１２第１項第８号）。</w:t>
      </w:r>
    </w:p>
    <w:p w14:paraId="1850D2E1" w14:textId="001F0783" w:rsidR="00BE1E71" w:rsidRPr="00963BDD" w:rsidRDefault="00BE1E71" w:rsidP="00BE1E71">
      <w:pPr>
        <w:pStyle w:val="a3"/>
        <w:spacing w:before="240" w:line="316" w:lineRule="auto"/>
        <w:ind w:right="4"/>
        <w:rPr>
          <w:rFonts w:asciiTheme="minorEastAsia" w:eastAsiaTheme="minorEastAsia" w:hAnsiTheme="minorEastAsia"/>
          <w:sz w:val="20"/>
          <w:szCs w:val="20"/>
        </w:rPr>
        <w:sectPr w:rsidR="00BE1E71" w:rsidRPr="00963BDD">
          <w:pgSz w:w="11910" w:h="16840"/>
          <w:pgMar w:top="1920" w:right="992" w:bottom="1500" w:left="1700" w:header="0" w:footer="1304" w:gutter="0"/>
          <w:cols w:space="720"/>
        </w:sectPr>
      </w:pPr>
    </w:p>
    <w:p w14:paraId="6FB6CA57" w14:textId="11129597" w:rsidR="00CF038E" w:rsidRPr="00963BDD" w:rsidRDefault="00000000" w:rsidP="00850B12">
      <w:pPr>
        <w:pStyle w:val="a3"/>
        <w:spacing w:before="240"/>
        <w:ind w:left="258" w:right="4" w:hangingChars="142" w:hanging="258"/>
        <w:rPr>
          <w:rFonts w:asciiTheme="minorEastAsia" w:eastAsiaTheme="minorEastAsia" w:hAnsiTheme="minorEastAsia"/>
          <w:sz w:val="20"/>
          <w:szCs w:val="20"/>
        </w:rPr>
      </w:pPr>
      <w:r>
        <w:rPr>
          <w:rFonts w:asciiTheme="minorEastAsia" w:eastAsiaTheme="minorEastAsia" w:hAnsiTheme="minorEastAsia"/>
          <w:spacing w:val="-18"/>
          <w:sz w:val="20"/>
          <w:szCs w:val="20"/>
        </w:rPr>
        <w:lastRenderedPageBreak/>
        <w:t>別</w:t>
      </w:r>
      <w:r>
        <w:rPr>
          <w:rFonts w:asciiTheme="minorEastAsia" w:eastAsiaTheme="minorEastAsia" w:hAnsiTheme="minorEastAsia" w:hint="eastAsia"/>
          <w:spacing w:val="-18"/>
          <w:sz w:val="20"/>
          <w:szCs w:val="20"/>
        </w:rPr>
        <w:t>冊</w:t>
      </w:r>
      <w:r>
        <w:rPr>
          <w:rFonts w:asciiTheme="minorEastAsia" w:eastAsiaTheme="minorEastAsia" w:hAnsiTheme="minorEastAsia"/>
          <w:spacing w:val="-18"/>
          <w:sz w:val="20"/>
          <w:szCs w:val="20"/>
        </w:rPr>
        <w:t xml:space="preserve"> </w:t>
      </w:r>
      <w:r>
        <w:rPr>
          <w:rFonts w:asciiTheme="minorEastAsia" w:eastAsiaTheme="minorEastAsia" w:hAnsiTheme="minorEastAsia"/>
          <w:sz w:val="20"/>
          <w:szCs w:val="20"/>
        </w:rPr>
        <w:t>2</w:t>
      </w:r>
      <w:r>
        <w:rPr>
          <w:rFonts w:asciiTheme="minorEastAsia" w:eastAsiaTheme="minorEastAsia" w:hAnsiTheme="minorEastAsia"/>
          <w:spacing w:val="44"/>
          <w:w w:val="150"/>
          <w:sz w:val="20"/>
          <w:szCs w:val="20"/>
        </w:rPr>
        <w:t xml:space="preserve"> </w:t>
      </w:r>
      <w:r>
        <w:rPr>
          <w:rFonts w:asciiTheme="minorEastAsia" w:eastAsiaTheme="minorEastAsia" w:hAnsiTheme="minorEastAsia"/>
          <w:spacing w:val="-10"/>
          <w:sz w:val="20"/>
          <w:szCs w:val="20"/>
        </w:rPr>
        <w:t xml:space="preserve">燃料費調整 </w:t>
      </w:r>
      <w:r>
        <w:rPr>
          <w:rFonts w:asciiTheme="minorEastAsia" w:eastAsiaTheme="minorEastAsia" w:hAnsiTheme="minorEastAsia" w:hint="eastAsia"/>
          <w:spacing w:val="-5"/>
          <w:sz w:val="20"/>
          <w:szCs w:val="20"/>
        </w:rPr>
        <w:t>Ⅱ</w:t>
      </w:r>
    </w:p>
    <w:p w14:paraId="3B0F7ABC" w14:textId="77777777" w:rsidR="00AB0FD1" w:rsidRPr="00963BDD" w:rsidRDefault="00AB0FD1" w:rsidP="00AB0FD1">
      <w:pPr>
        <w:pStyle w:val="a3"/>
        <w:spacing w:before="240" w:line="316" w:lineRule="auto"/>
        <w:ind w:right="4"/>
        <w:rPr>
          <w:rFonts w:asciiTheme="minorEastAsia" w:eastAsiaTheme="minorEastAsia" w:hAnsiTheme="minorEastAsia"/>
          <w:sz w:val="20"/>
          <w:szCs w:val="20"/>
        </w:rPr>
      </w:pPr>
    </w:p>
    <w:p w14:paraId="3FC07A20" w14:textId="2B7EEF18" w:rsidR="00AB0FD1" w:rsidRPr="00963BDD" w:rsidRDefault="00AB0FD1" w:rsidP="00AB0FD1">
      <w:pPr>
        <w:pStyle w:val="a3"/>
        <w:spacing w:before="240" w:line="316" w:lineRule="auto"/>
        <w:ind w:right="4"/>
        <w:rPr>
          <w:rFonts w:asciiTheme="minorEastAsia" w:eastAsiaTheme="minorEastAsia" w:hAnsiTheme="minorEastAsia"/>
          <w:sz w:val="20"/>
          <w:szCs w:val="20"/>
        </w:rPr>
      </w:pPr>
      <w:r>
        <w:rPr>
          <w:rFonts w:asciiTheme="minorEastAsia" w:eastAsiaTheme="minorEastAsia" w:hAnsiTheme="minorEastAsia"/>
          <w:sz w:val="20"/>
          <w:szCs w:val="20"/>
        </w:rPr>
        <w:t>燃料費調整額</w:t>
      </w:r>
      <w:r>
        <w:rPr>
          <w:rFonts w:asciiTheme="minorEastAsia" w:eastAsiaTheme="minorEastAsia" w:hAnsiTheme="minorEastAsia" w:hint="eastAsia"/>
          <w:spacing w:val="-10"/>
          <w:sz w:val="20"/>
          <w:szCs w:val="20"/>
        </w:rPr>
        <w:t>Ⅱ</w:t>
      </w:r>
      <w:r>
        <w:rPr>
          <w:rFonts w:asciiTheme="minorEastAsia" w:eastAsiaTheme="minorEastAsia" w:hAnsiTheme="minorEastAsia" w:hint="eastAsia"/>
          <w:sz w:val="20"/>
          <w:szCs w:val="20"/>
        </w:rPr>
        <w:t>は、お客様の見積書に記載し、</w:t>
      </w:r>
      <w:r>
        <w:rPr>
          <w:rFonts w:asciiTheme="minorEastAsia" w:eastAsiaTheme="minorEastAsia" w:hAnsiTheme="minorEastAsia"/>
          <w:sz w:val="20"/>
          <w:szCs w:val="20"/>
        </w:rPr>
        <w:t>燃料費調整額</w:t>
      </w:r>
      <w:r>
        <w:rPr>
          <w:rFonts w:asciiTheme="minorEastAsia" w:eastAsiaTheme="minorEastAsia" w:hAnsiTheme="minorEastAsia" w:hint="eastAsia"/>
          <w:sz w:val="20"/>
          <w:szCs w:val="20"/>
        </w:rPr>
        <w:t>単価の記載が無い場合は燃料費調整額</w:t>
      </w:r>
      <w:r>
        <w:rPr>
          <w:rFonts w:asciiTheme="minorEastAsia" w:eastAsiaTheme="minorEastAsia" w:hAnsiTheme="minorEastAsia" w:hint="eastAsia"/>
          <w:spacing w:val="-10"/>
          <w:sz w:val="20"/>
          <w:szCs w:val="20"/>
        </w:rPr>
        <w:t>Ⅱの適用をしないものといたします。</w:t>
      </w:r>
    </w:p>
    <w:p w14:paraId="55D74D62" w14:textId="77777777" w:rsidR="00AB0FD1" w:rsidRPr="00963BDD" w:rsidRDefault="00AB0FD1" w:rsidP="00850B12">
      <w:pPr>
        <w:pStyle w:val="a3"/>
        <w:spacing w:before="240"/>
        <w:ind w:left="284" w:right="4" w:hangingChars="142" w:hanging="284"/>
        <w:rPr>
          <w:rFonts w:asciiTheme="minorEastAsia" w:eastAsiaTheme="minorEastAsia" w:hAnsiTheme="minorEastAsia"/>
          <w:sz w:val="20"/>
          <w:szCs w:val="20"/>
        </w:rPr>
      </w:pPr>
    </w:p>
    <w:p w14:paraId="1E05FEB7" w14:textId="670984D3" w:rsidR="00882458" w:rsidRDefault="00000000" w:rsidP="00882458">
      <w:pPr>
        <w:pStyle w:val="a3"/>
        <w:numPr>
          <w:ilvl w:val="0"/>
          <w:numId w:val="2"/>
        </w:numPr>
        <w:spacing w:before="240" w:line="316" w:lineRule="auto"/>
        <w:ind w:right="4"/>
        <w:rPr>
          <w:rFonts w:asciiTheme="minorEastAsia" w:eastAsiaTheme="minorEastAsia" w:hAnsiTheme="minorEastAsia"/>
          <w:spacing w:val="-2"/>
          <w:sz w:val="20"/>
          <w:szCs w:val="20"/>
        </w:rPr>
      </w:pPr>
      <w:r>
        <w:rPr>
          <w:rFonts w:asciiTheme="minorEastAsia" w:eastAsiaTheme="minorEastAsia" w:hAnsiTheme="minorEastAsia"/>
          <w:spacing w:val="-2"/>
          <w:sz w:val="20"/>
          <w:szCs w:val="20"/>
        </w:rPr>
        <w:t>燃料費調整額の算定</w:t>
      </w:r>
    </w:p>
    <w:p w14:paraId="30AC153A" w14:textId="0F692E90" w:rsidR="00CF038E" w:rsidRPr="00963BDD" w:rsidRDefault="00882458" w:rsidP="00882458">
      <w:pPr>
        <w:pStyle w:val="a3"/>
        <w:spacing w:before="240" w:line="316" w:lineRule="auto"/>
        <w:ind w:right="4"/>
        <w:rPr>
          <w:rFonts w:asciiTheme="minorEastAsia" w:eastAsiaTheme="minorEastAsia" w:hAnsiTheme="minorEastAsia"/>
          <w:sz w:val="20"/>
          <w:szCs w:val="20"/>
        </w:rPr>
      </w:pPr>
      <w:r>
        <w:rPr>
          <w:rFonts w:asciiTheme="minorEastAsia" w:eastAsiaTheme="minorEastAsia" w:hAnsiTheme="minorEastAsia" w:hint="eastAsia"/>
          <w:spacing w:val="3"/>
          <w:sz w:val="20"/>
          <w:szCs w:val="20"/>
        </w:rPr>
        <w:t>(</w:t>
      </w:r>
      <w:r>
        <w:rPr>
          <w:rFonts w:asciiTheme="minorEastAsia" w:eastAsiaTheme="minorEastAsia" w:hAnsiTheme="minorEastAsia"/>
          <w:spacing w:val="3"/>
          <w:sz w:val="20"/>
          <w:szCs w:val="20"/>
        </w:rPr>
        <w:t>イ</w:t>
      </w:r>
      <w:r>
        <w:rPr>
          <w:rFonts w:asciiTheme="minorEastAsia" w:eastAsiaTheme="minorEastAsia" w:hAnsiTheme="minorEastAsia" w:hint="eastAsia"/>
          <w:spacing w:val="3"/>
          <w:sz w:val="20"/>
          <w:szCs w:val="20"/>
        </w:rPr>
        <w:t>)</w:t>
      </w:r>
      <w:r>
        <w:rPr>
          <w:rFonts w:asciiTheme="minorEastAsia" w:eastAsiaTheme="minorEastAsia" w:hAnsiTheme="minorEastAsia"/>
          <w:spacing w:val="3"/>
          <w:sz w:val="20"/>
          <w:szCs w:val="20"/>
        </w:rPr>
        <w:t xml:space="preserve"> 平均燃料価格</w:t>
      </w:r>
    </w:p>
    <w:p w14:paraId="0EF49FA9" w14:textId="588C3D15" w:rsidR="00CF038E" w:rsidRPr="00882458" w:rsidRDefault="00000000" w:rsidP="00882458">
      <w:pPr>
        <w:spacing w:before="240"/>
      </w:pPr>
      <w:r>
        <w:t>原油換算値１キロリットル当たりの平均燃料価格は、貿易統計の輸入品の数量および価額の値にもとづき、次の算式によって算定された値といたします。</w:t>
        <w:br/>
      </w:r>
      <w:r>
        <w:rPr>
          <w:rFonts w:asciiTheme="minorEastAsia" w:eastAsiaTheme="minorEastAsia" w:hAnsiTheme="minorEastAsia"/>
          <w:spacing w:val="-2"/>
          <w:szCs w:val="20"/>
        </w:rPr>
        <w:t>なお、平均燃料価格は、１００円単位とし、１００円未満の端数は、１０円の位で四捨五入いたします。</w:t>
      </w:r>
    </w:p>
    <w:p w14:paraId="599DD08A" w14:textId="77777777" w:rsidR="00CF038E" w:rsidRPr="00963BDD" w:rsidRDefault="00000000" w:rsidP="00850B12">
      <w:pPr>
        <w:pStyle w:val="a3"/>
        <w:spacing w:before="240" w:line="272" w:lineRule="exact"/>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平均燃料価格＝Ａ×α＋Ｂ×β＋Ｃ×γ</w:t>
      </w:r>
    </w:p>
    <w:p w14:paraId="1656162D" w14:textId="77777777" w:rsidR="00CF038E" w:rsidRPr="00963BDD" w:rsidRDefault="00000000" w:rsidP="00850B12">
      <w:pPr>
        <w:pStyle w:val="a3"/>
        <w:spacing w:before="240" w:line="316" w:lineRule="auto"/>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Ａ＝各平均燃料価格算定期間における１キロリットル当たりの平均原油価格 Ｂ＝各平均燃料価格算定期間における１トン当たりの平均液化天然ガス価格 Ｃ＝各平均燃料価格算定期間における１トン当たりの平均石炭価格 α＝０．０２５９、β＝０．２５６３、γ＝０．８９１５</w:t>
      </w:r>
    </w:p>
    <w:p w14:paraId="7F9D803B" w14:textId="77777777" w:rsidR="00CF038E" w:rsidRPr="00963BDD" w:rsidRDefault="00000000" w:rsidP="00850B12">
      <w:pPr>
        <w:pStyle w:val="a3"/>
        <w:spacing w:before="240" w:line="316" w:lineRule="auto"/>
        <w:ind w:left="281" w:right="4" w:hangingChars="142" w:hanging="281"/>
        <w:jc w:val="both"/>
        <w:rPr>
          <w:rFonts w:asciiTheme="minorEastAsia" w:eastAsiaTheme="minorEastAsia" w:hAnsiTheme="minorEastAsia"/>
          <w:sz w:val="20"/>
          <w:szCs w:val="20"/>
        </w:rPr>
      </w:pPr>
      <w:r>
        <w:rPr>
          <w:rFonts w:asciiTheme="minorEastAsia" w:eastAsiaTheme="minorEastAsia" w:hAnsiTheme="minorEastAsia"/>
          <w:spacing w:val="-2"/>
          <w:sz w:val="20"/>
          <w:szCs w:val="20"/>
        </w:rPr>
        <w:t>なお、各平均燃料価格算定期間における１キロリットル当たりの平均原油価格、 １トン当たりの平均液化天然ガス価格および１トン当たりの平均石炭価格の単位は、１円とし、その端数は、小数点以下第１位で四捨五入いたします。</w:t>
      </w:r>
    </w:p>
    <w:p w14:paraId="584D4700" w14:textId="11B7C9D0" w:rsidR="00CF038E" w:rsidRPr="00963BDD" w:rsidRDefault="00882458" w:rsidP="00850B12">
      <w:pPr>
        <w:pStyle w:val="a3"/>
        <w:spacing w:before="240" w:line="272" w:lineRule="exact"/>
        <w:ind w:left="284" w:right="4" w:hangingChars="142" w:hanging="284"/>
        <w:jc w:val="both"/>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ロ</w:t>
      </w:r>
      <w:r>
        <w:rPr>
          <w:rFonts w:asciiTheme="minorEastAsia" w:eastAsiaTheme="minorEastAsia" w:hAnsiTheme="minorEastAsia" w:hint="eastAsia"/>
          <w:sz w:val="20"/>
          <w:szCs w:val="20"/>
        </w:rPr>
        <w:t>)</w:t>
      </w:r>
      <w:r>
        <w:rPr>
          <w:rFonts w:asciiTheme="minorEastAsia" w:eastAsiaTheme="minorEastAsia" w:hAnsiTheme="minorEastAsia"/>
          <w:spacing w:val="41"/>
          <w:w w:val="150"/>
          <w:sz w:val="20"/>
          <w:szCs w:val="20"/>
        </w:rPr>
        <w:t xml:space="preserve"> </w:t>
      </w:r>
      <w:r>
        <w:rPr>
          <w:rFonts w:asciiTheme="minorEastAsia" w:eastAsiaTheme="minorEastAsia" w:hAnsiTheme="minorEastAsia"/>
          <w:spacing w:val="-2"/>
          <w:sz w:val="20"/>
          <w:szCs w:val="20"/>
        </w:rPr>
        <w:t>燃料費調整単価</w:t>
      </w:r>
    </w:p>
    <w:p w14:paraId="27A9B6AC" w14:textId="4CD146A6" w:rsidR="00CF038E" w:rsidRPr="00963BDD" w:rsidRDefault="00000000" w:rsidP="00850B12">
      <w:pPr>
        <w:pStyle w:val="a3"/>
        <w:spacing w:before="240" w:line="316" w:lineRule="auto"/>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燃料費調整単価は，契約種別ごとに次の算式によって算定された値といたしま</w:t>
      </w:r>
      <w:r>
        <w:rPr>
          <w:rFonts w:asciiTheme="minorEastAsia" w:eastAsiaTheme="minorEastAsia" w:hAnsiTheme="minorEastAsia"/>
          <w:sz w:val="20"/>
          <w:szCs w:val="20"/>
        </w:rPr>
        <w:t xml:space="preserve">す。なお，燃料費調整単価の単位は，1 銭とし，その端数は，小数点以下第 1 </w:t>
      </w:r>
      <w:r>
        <w:rPr>
          <w:rFonts w:asciiTheme="minorEastAsia" w:eastAsiaTheme="minorEastAsia" w:hAnsiTheme="minorEastAsia"/>
          <w:spacing w:val="-2"/>
          <w:sz w:val="20"/>
          <w:szCs w:val="20"/>
        </w:rPr>
        <w:t>位で四捨五入いたします。</w:t>
      </w:r>
    </w:p>
    <w:p w14:paraId="34D1BF00" w14:textId="7060DF85" w:rsidR="00CF038E" w:rsidRDefault="00000000" w:rsidP="00882458">
      <w:pPr>
        <w:pStyle w:val="a3"/>
        <w:numPr>
          <w:ilvl w:val="0"/>
          <w:numId w:val="3"/>
        </w:numPr>
        <w:spacing w:before="240" w:line="272" w:lineRule="exact"/>
        <w:ind w:right="4"/>
        <w:rPr>
          <w:rFonts w:asciiTheme="minorEastAsia" w:eastAsiaTheme="minorEastAsia" w:hAnsiTheme="minorEastAsia"/>
          <w:spacing w:val="-6"/>
          <w:sz w:val="20"/>
          <w:szCs w:val="20"/>
        </w:rPr>
      </w:pPr>
      <w:r>
        <w:rPr>
          <w:rFonts w:asciiTheme="minorEastAsia" w:eastAsiaTheme="minorEastAsia" w:hAnsiTheme="minorEastAsia"/>
          <w:sz w:val="20"/>
          <w:szCs w:val="20"/>
        </w:rPr>
        <w:t>1</w:t>
      </w:r>
      <w:r>
        <w:rPr>
          <w:rFonts w:asciiTheme="minorEastAsia" w:eastAsiaTheme="minorEastAsia" w:hAnsiTheme="minorEastAsia"/>
          <w:spacing w:val="-6"/>
          <w:sz w:val="20"/>
          <w:szCs w:val="20"/>
        </w:rPr>
        <w:t xml:space="preserve"> キロリットル当たりの平均燃料価格が８３，５００円を下回る場合</w:t>
      </w:r>
    </w:p>
    <w:p w14:paraId="0E947533" w14:textId="77777777" w:rsidR="00882458" w:rsidRDefault="00882458" w:rsidP="00882458">
      <w:pPr>
        <w:pStyle w:val="a3"/>
        <w:spacing w:before="240" w:line="272" w:lineRule="exact"/>
        <w:ind w:right="4"/>
        <w:rPr>
          <w:rFonts w:asciiTheme="minorEastAsia" w:eastAsiaTheme="minorEastAsia" w:hAnsiTheme="minorEastAsia"/>
          <w:spacing w:val="-6"/>
          <w:sz w:val="20"/>
          <w:szCs w:val="20"/>
        </w:rPr>
      </w:pPr>
    </w:p>
    <w:p w14:paraId="276CFC0F" w14:textId="4F0FB63B" w:rsidR="00CF038E" w:rsidRPr="00963BDD" w:rsidRDefault="00882458" w:rsidP="00882458">
      <w:pPr>
        <w:pStyle w:val="a3"/>
        <w:spacing w:before="240" w:line="241" w:lineRule="exact"/>
        <w:ind w:left="281" w:right="4" w:hangingChars="142" w:hanging="281"/>
        <w:rPr>
          <w:rFonts w:asciiTheme="minorEastAsia" w:eastAsiaTheme="minorEastAsia" w:hAnsiTheme="minorEastAsia"/>
          <w:sz w:val="20"/>
          <w:szCs w:val="20"/>
        </w:rPr>
        <w:sectPr w:rsidR="00CF038E" w:rsidRPr="00963BDD">
          <w:pgSz w:w="11910" w:h="16840"/>
          <w:pgMar w:top="1920" w:right="992" w:bottom="1500" w:left="1700" w:header="0" w:footer="1304" w:gutter="0"/>
          <w:cols w:space="720"/>
        </w:sectPr>
      </w:pPr>
      <w:r>
        <w:rPr>
          <w:rFonts w:asciiTheme="minorEastAsia" w:eastAsiaTheme="minorEastAsia" w:hAnsiTheme="minorEastAsia"/>
          <w:spacing w:val="-2"/>
          <w:sz w:val="20"/>
          <w:szCs w:val="20"/>
        </w:rPr>
        <w:t xml:space="preserve">燃料費調整単価 </w:t>
      </w:r>
      <w:r>
        <w:rPr>
          <w:rFonts w:asciiTheme="minorEastAsia" w:eastAsiaTheme="minorEastAsia" w:hAnsiTheme="minorEastAsia"/>
          <w:sz w:val="20"/>
          <w:szCs w:val="20"/>
        </w:rPr>
        <w:t>＝</w:t>
      </w:r>
      <w:r>
        <w:rPr>
          <w:rFonts w:asciiTheme="minorEastAsia" w:eastAsiaTheme="minorEastAsia" w:hAnsiTheme="minorEastAsia"/>
          <w:spacing w:val="43"/>
          <w:w w:val="150"/>
          <w:sz w:val="20"/>
          <w:szCs w:val="20"/>
        </w:rPr>
        <w:t xml:space="preserve"> </w:t>
      </w:r>
      <w:r>
        <w:rPr>
          <w:rFonts w:asciiTheme="minorEastAsia" w:eastAsiaTheme="minorEastAsia" w:hAnsiTheme="minorEastAsia"/>
          <w:sz w:val="20"/>
          <w:szCs w:val="20"/>
        </w:rPr>
        <w:t>（83,500</w:t>
      </w:r>
      <w:r>
        <w:rPr>
          <w:rFonts w:asciiTheme="minorEastAsia" w:eastAsiaTheme="minorEastAsia" w:hAnsiTheme="minorEastAsia"/>
          <w:spacing w:val="-8"/>
          <w:sz w:val="20"/>
          <w:szCs w:val="20"/>
        </w:rPr>
        <w:t xml:space="preserve"> 円－平均燃料価格</w:t>
      </w:r>
      <w:r>
        <w:rPr>
          <w:rFonts w:asciiTheme="minorEastAsia" w:eastAsiaTheme="minorEastAsia" w:hAnsiTheme="minorEastAsia"/>
          <w:spacing w:val="-5"/>
          <w:sz w:val="20"/>
          <w:szCs w:val="20"/>
        </w:rPr>
        <w:t>）×</w:t>
      </w:r>
      <w:r>
        <w:rPr>
          <w:rFonts w:asciiTheme="minorEastAsia" w:eastAsiaTheme="minorEastAsia" w:hAnsiTheme="minorEastAsia" w:hint="eastAsia"/>
          <w:spacing w:val="-5"/>
          <w:sz w:val="20"/>
          <w:szCs w:val="20"/>
        </w:rPr>
        <w:t>（⑵の基準単価÷1,000）</w:t>
      </w:r>
    </w:p>
    <w:p w14:paraId="0E2F2A44" w14:textId="458AD947" w:rsidR="00CF038E" w:rsidRPr="00963BDD" w:rsidRDefault="00CF038E" w:rsidP="00882458">
      <w:pPr>
        <w:pStyle w:val="a3"/>
        <w:spacing w:before="240" w:line="241" w:lineRule="exact"/>
        <w:ind w:right="4"/>
        <w:rPr>
          <w:rFonts w:asciiTheme="minorEastAsia" w:eastAsiaTheme="minorEastAsia" w:hAnsiTheme="minorEastAsia"/>
          <w:sz w:val="20"/>
          <w:szCs w:val="20"/>
        </w:rPr>
        <w:sectPr w:rsidR="00CF038E" w:rsidRPr="00963BDD">
          <w:type w:val="continuous"/>
          <w:pgSz w:w="11910" w:h="16840"/>
          <w:pgMar w:top="1920" w:right="992" w:bottom="1500" w:left="1700" w:header="0" w:footer="1304" w:gutter="0"/>
          <w:cols w:num="2" w:space="720" w:equalWidth="0">
            <w:col w:w="6220" w:space="40"/>
            <w:col w:w="2958"/>
          </w:cols>
        </w:sectPr>
      </w:pPr>
    </w:p>
    <w:p w14:paraId="4275189E" w14:textId="77777777" w:rsidR="00CF038E" w:rsidRPr="00963BDD" w:rsidRDefault="00CF038E" w:rsidP="00882458">
      <w:pPr>
        <w:pStyle w:val="a3"/>
        <w:spacing w:before="240"/>
        <w:ind w:right="4"/>
        <w:rPr>
          <w:rFonts w:asciiTheme="minorEastAsia" w:eastAsiaTheme="minorEastAsia" w:hAnsiTheme="minorEastAsia"/>
          <w:sz w:val="20"/>
          <w:szCs w:val="20"/>
        </w:rPr>
      </w:pPr>
    </w:p>
    <w:p w14:paraId="213E3BCB" w14:textId="03B19C07" w:rsidR="00CF038E" w:rsidRDefault="00000000" w:rsidP="00882458">
      <w:pPr>
        <w:pStyle w:val="a3"/>
        <w:numPr>
          <w:ilvl w:val="0"/>
          <w:numId w:val="3"/>
        </w:numPr>
        <w:spacing w:before="240"/>
        <w:ind w:right="4"/>
        <w:rPr>
          <w:rFonts w:asciiTheme="minorEastAsia" w:eastAsiaTheme="minorEastAsia" w:hAnsiTheme="minorEastAsia"/>
          <w:spacing w:val="-6"/>
          <w:sz w:val="20"/>
          <w:szCs w:val="20"/>
        </w:rPr>
      </w:pPr>
      <w:r>
        <w:rPr>
          <w:rFonts w:asciiTheme="minorEastAsia" w:eastAsiaTheme="minorEastAsia" w:hAnsiTheme="minorEastAsia"/>
          <w:sz w:val="20"/>
          <w:szCs w:val="20"/>
        </w:rPr>
        <w:t>1</w:t>
      </w:r>
      <w:r>
        <w:rPr>
          <w:rFonts w:asciiTheme="minorEastAsia" w:eastAsiaTheme="minorEastAsia" w:hAnsiTheme="minorEastAsia"/>
          <w:spacing w:val="-6"/>
          <w:sz w:val="20"/>
          <w:szCs w:val="20"/>
        </w:rPr>
        <w:t xml:space="preserve"> キロリットル当たりの平均燃料価格が８３，５００円を上回る場合</w:t>
      </w:r>
    </w:p>
    <w:p w14:paraId="2AB52DFA" w14:textId="77777777" w:rsidR="00882458" w:rsidRDefault="00882458" w:rsidP="00882458">
      <w:pPr>
        <w:pStyle w:val="a3"/>
        <w:spacing w:before="240"/>
        <w:ind w:right="4"/>
        <w:rPr>
          <w:rFonts w:asciiTheme="minorEastAsia" w:eastAsiaTheme="minorEastAsia" w:hAnsiTheme="minorEastAsia"/>
          <w:sz w:val="20"/>
          <w:szCs w:val="20"/>
        </w:rPr>
      </w:pPr>
    </w:p>
    <w:p w14:paraId="734035CC" w14:textId="3CE5A2E8" w:rsidR="00CF038E" w:rsidRPr="00963BDD" w:rsidRDefault="00882458" w:rsidP="00882458">
      <w:pPr>
        <w:pStyle w:val="a3"/>
        <w:spacing w:before="240" w:line="241" w:lineRule="exact"/>
        <w:ind w:left="281" w:right="4" w:hangingChars="142" w:hanging="281"/>
        <w:rPr>
          <w:rFonts w:asciiTheme="minorEastAsia" w:eastAsiaTheme="minorEastAsia" w:hAnsiTheme="minorEastAsia"/>
          <w:sz w:val="20"/>
          <w:szCs w:val="20"/>
        </w:rPr>
        <w:sectPr w:rsidR="00CF038E" w:rsidRPr="00963BDD">
          <w:type w:val="continuous"/>
          <w:pgSz w:w="11910" w:h="16840"/>
          <w:pgMar w:top="1920" w:right="992" w:bottom="1500" w:left="1700" w:header="0" w:footer="1304" w:gutter="0"/>
          <w:cols w:space="720"/>
        </w:sectPr>
      </w:pPr>
      <w:r>
        <w:rPr>
          <w:rFonts w:asciiTheme="minorEastAsia" w:eastAsiaTheme="minorEastAsia" w:hAnsiTheme="minorEastAsia"/>
          <w:spacing w:val="-2"/>
          <w:sz w:val="20"/>
          <w:szCs w:val="20"/>
        </w:rPr>
        <w:lastRenderedPageBreak/>
        <w:t xml:space="preserve">燃料費調整単価 </w:t>
      </w:r>
      <w:r>
        <w:rPr>
          <w:rFonts w:asciiTheme="minorEastAsia" w:eastAsiaTheme="minorEastAsia" w:hAnsiTheme="minorEastAsia"/>
          <w:sz w:val="20"/>
          <w:szCs w:val="20"/>
        </w:rPr>
        <w:t>＝</w:t>
      </w:r>
      <w:r>
        <w:rPr>
          <w:rFonts w:asciiTheme="minorEastAsia" w:eastAsiaTheme="minorEastAsia" w:hAnsiTheme="minorEastAsia"/>
          <w:spacing w:val="43"/>
          <w:w w:val="150"/>
          <w:sz w:val="20"/>
          <w:szCs w:val="20"/>
        </w:rPr>
        <w:t xml:space="preserve"> </w:t>
      </w:r>
      <w:r>
        <w:rPr>
          <w:rFonts w:asciiTheme="minorEastAsia" w:eastAsiaTheme="minorEastAsia" w:hAnsiTheme="minorEastAsia"/>
          <w:sz w:val="20"/>
          <w:szCs w:val="20"/>
        </w:rPr>
        <w:t>（平均燃料価格－83,500</w:t>
      </w:r>
      <w:r>
        <w:rPr>
          <w:rFonts w:asciiTheme="minorEastAsia" w:eastAsiaTheme="minorEastAsia" w:hAnsiTheme="minorEastAsia"/>
          <w:spacing w:val="-28"/>
          <w:sz w:val="20"/>
          <w:szCs w:val="20"/>
        </w:rPr>
        <w:t xml:space="preserve"> 円</w:t>
      </w:r>
      <w:r>
        <w:rPr>
          <w:rFonts w:asciiTheme="minorEastAsia" w:eastAsiaTheme="minorEastAsia" w:hAnsiTheme="minorEastAsia"/>
          <w:spacing w:val="-5"/>
          <w:sz w:val="20"/>
          <w:szCs w:val="20"/>
        </w:rPr>
        <w:t>）×</w:t>
      </w:r>
      <w:r>
        <w:rPr>
          <w:rFonts w:asciiTheme="minorEastAsia" w:eastAsiaTheme="minorEastAsia" w:hAnsiTheme="minorEastAsia" w:hint="eastAsia"/>
          <w:spacing w:val="-5"/>
          <w:sz w:val="20"/>
          <w:szCs w:val="20"/>
        </w:rPr>
        <w:t>（⑵の基準単価÷1,000）</w:t>
      </w:r>
    </w:p>
    <w:p w14:paraId="3BE311BC" w14:textId="77777777" w:rsidR="00CF038E" w:rsidRPr="00963BDD" w:rsidRDefault="00CF038E" w:rsidP="00882458">
      <w:pPr>
        <w:pStyle w:val="a3"/>
        <w:spacing w:before="240"/>
        <w:ind w:right="4"/>
        <w:rPr>
          <w:rFonts w:asciiTheme="minorEastAsia" w:eastAsiaTheme="minorEastAsia" w:hAnsiTheme="minorEastAsia"/>
          <w:sz w:val="20"/>
          <w:szCs w:val="20"/>
        </w:rPr>
        <w:sectPr w:rsidR="00CF038E" w:rsidRPr="00963BDD">
          <w:type w:val="continuous"/>
          <w:pgSz w:w="11910" w:h="16840"/>
          <w:pgMar w:top="1920" w:right="992" w:bottom="1500" w:left="1700" w:header="0" w:footer="1304" w:gutter="0"/>
          <w:cols w:num="2" w:space="720" w:equalWidth="0">
            <w:col w:w="6220" w:space="40"/>
            <w:col w:w="2958"/>
          </w:cols>
        </w:sectPr>
      </w:pPr>
    </w:p>
    <w:p w14:paraId="112C1AA3" w14:textId="77777777" w:rsidR="00CF038E" w:rsidRPr="00963BDD" w:rsidRDefault="00CF038E" w:rsidP="00882458">
      <w:pPr>
        <w:pStyle w:val="a3"/>
        <w:spacing w:before="240"/>
        <w:ind w:right="4"/>
        <w:rPr>
          <w:rFonts w:asciiTheme="minorEastAsia" w:eastAsiaTheme="minorEastAsia" w:hAnsiTheme="minorEastAsia"/>
          <w:sz w:val="20"/>
          <w:szCs w:val="20"/>
        </w:rPr>
      </w:pPr>
    </w:p>
    <w:p w14:paraId="6406A1AD" w14:textId="47535A70" w:rsidR="00CF038E" w:rsidRPr="00963BDD" w:rsidRDefault="00882458" w:rsidP="00850B12">
      <w:pPr>
        <w:pStyle w:val="a3"/>
        <w:spacing w:before="240"/>
        <w:ind w:left="284" w:right="4" w:hangingChars="142" w:hanging="284"/>
        <w:jc w:val="both"/>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ハ</w:t>
      </w:r>
      <w:r>
        <w:rPr>
          <w:rFonts w:asciiTheme="minorEastAsia" w:eastAsiaTheme="minorEastAsia" w:hAnsiTheme="minorEastAsia" w:hint="eastAsia"/>
          <w:sz w:val="20"/>
          <w:szCs w:val="20"/>
        </w:rPr>
        <w:t>)</w:t>
      </w:r>
      <w:r>
        <w:rPr>
          <w:rFonts w:asciiTheme="minorEastAsia" w:eastAsiaTheme="minorEastAsia" w:hAnsiTheme="minorEastAsia"/>
          <w:spacing w:val="38"/>
          <w:w w:val="150"/>
          <w:sz w:val="20"/>
          <w:szCs w:val="20"/>
        </w:rPr>
        <w:t xml:space="preserve"> </w:t>
      </w:r>
      <w:r>
        <w:rPr>
          <w:rFonts w:asciiTheme="minorEastAsia" w:eastAsiaTheme="minorEastAsia" w:hAnsiTheme="minorEastAsia"/>
          <w:spacing w:val="-1"/>
          <w:sz w:val="20"/>
          <w:szCs w:val="20"/>
        </w:rPr>
        <w:t>燃料費調整単価の適用</w:t>
      </w:r>
    </w:p>
    <w:p w14:paraId="71B845C5" w14:textId="1813DFA9" w:rsidR="00882458" w:rsidRDefault="00000000" w:rsidP="00882458">
      <w:pPr>
        <w:spacing w:before="240"/>
      </w:pPr>
      <w:r>
        <w:t>各平均燃料価格算定期間の平均燃料価格によって算定された燃料費調整単価は，その平均燃料価格算定期間に対応する燃料費調整単価適用期間に使用される電気に適用いたします。</w:t>
        <w:br/>
        <w:t>なお，各平均燃料価格算定期間に対応する燃料費調整単価適用期間は，⑸のとおりといたします。</w:t>
      </w:r>
    </w:p>
    <w:p w14:paraId="15836F1F" w14:textId="77777777" w:rsidR="00882458" w:rsidRDefault="00882458" w:rsidP="00882458">
      <w:pPr>
        <w:spacing w:before="240"/>
      </w:pPr>
    </w:p>
    <w:p w14:paraId="29028D8E" w14:textId="77777777" w:rsidR="00882458" w:rsidRDefault="00882458" w:rsidP="00F10F76">
      <w:pPr>
        <w:pStyle w:val="a3"/>
        <w:spacing w:before="240" w:line="316" w:lineRule="auto"/>
        <w:ind w:left="284" w:right="4" w:hangingChars="142" w:hanging="284"/>
        <w:rPr>
          <w:rFonts w:asciiTheme="minorEastAsia" w:eastAsiaTheme="minorEastAsia" w:hAnsiTheme="minorEastAsia"/>
          <w:spacing w:val="-2"/>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ニ</w:t>
      </w:r>
      <w:r>
        <w:rPr>
          <w:rFonts w:asciiTheme="minorEastAsia" w:eastAsiaTheme="minorEastAsia" w:hAnsiTheme="minorEastAsia" w:hint="eastAsia"/>
          <w:sz w:val="20"/>
          <w:szCs w:val="20"/>
        </w:rPr>
        <w:t>）</w:t>
      </w:r>
      <w:r>
        <w:rPr>
          <w:rFonts w:asciiTheme="minorEastAsia" w:eastAsiaTheme="minorEastAsia" w:hAnsiTheme="minorEastAsia"/>
          <w:sz w:val="20"/>
          <w:szCs w:val="20"/>
        </w:rPr>
        <w:t xml:space="preserve"> 燃料費調整額は、その１月の使用電力量にロによって算定された燃料費調整単価</w:t>
      </w:r>
      <w:r>
        <w:rPr>
          <w:rFonts w:asciiTheme="minorEastAsia" w:eastAsiaTheme="minorEastAsia" w:hAnsiTheme="minorEastAsia"/>
          <w:spacing w:val="-2"/>
          <w:sz w:val="20"/>
          <w:szCs w:val="20"/>
        </w:rPr>
        <w:t>を適用して算定いたします。</w:t>
      </w:r>
    </w:p>
    <w:p w14:paraId="61FD3CE7" w14:textId="77777777" w:rsidR="00F10F76" w:rsidRPr="00963BDD" w:rsidRDefault="00F10F76" w:rsidP="00F10F76">
      <w:pPr>
        <w:pStyle w:val="a3"/>
        <w:spacing w:before="240"/>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（２）</w:t>
      </w:r>
      <w:r>
        <w:rPr>
          <w:rFonts w:asciiTheme="minorEastAsia" w:eastAsiaTheme="minorEastAsia" w:hAnsiTheme="minorEastAsia"/>
          <w:spacing w:val="-5"/>
          <w:sz w:val="20"/>
          <w:szCs w:val="20"/>
        </w:rPr>
        <w:t>基準単価</w:t>
      </w:r>
    </w:p>
    <w:p w14:paraId="4B164C39" w14:textId="77777777" w:rsidR="00F10F76" w:rsidRPr="00963BDD" w:rsidRDefault="00F10F76" w:rsidP="00F10F76">
      <w:pPr>
        <w:spacing w:before="240"/>
      </w:pPr>
      <w:r>
        <w:t>基準単価は、平均燃料価格が１，０００円変動した場合の値とし、１キロワット時につき１９銭０厘といたします。</w:t>
      </w:r>
    </w:p>
    <w:p w14:paraId="346A09B1" w14:textId="77777777" w:rsidR="00F10F76" w:rsidRDefault="00000000">
      <w:pPr>
        <w:pStyle w:val="a3"/>
        <w:spacing w:before="200"/>
      </w:pPr>
      <w:r>
        <w:rPr>
          <w:b/>
          <w:sz w:val="20"/>
          <w:szCs w:val="20"/>
        </w:rPr>
        <w:t>（３）上限の有無</w:t>
      </w:r>
    </w:p>
    <w:p w14:paraId="346A09B2" w14:textId="77777777" w:rsidR="00F10F76" w:rsidRDefault="00000000">
      <w:pPr>
        <w:pStyle w:val="a3"/>
        <w:spacing w:before="100"/>
        <w:ind w:left="280"/>
      </w:pPr>
      <w:r>
        <w:rPr>
          <w:sz w:val="20"/>
          <w:szCs w:val="20"/>
        </w:rPr>
        <w:t>燃料費調整額Ⅱの変動額に上限はありません。平均燃料価格の上昇に応じて青天井で増加します（電気事業法施行規則第３条の１２第１項第８号）。</w:t>
      </w:r>
    </w:p>
    <w:p w14:paraId="346A09B0" w14:textId="4DE47846" w:rsidR="00F10F76" w:rsidRPr="00F10F76" w:rsidRDefault="00F10F76" w:rsidP="00F10F76">
      <w:pPr>
        <w:pStyle w:val="a3"/>
        <w:spacing w:before="240" w:line="316" w:lineRule="auto"/>
        <w:ind w:left="284" w:right="4" w:hangingChars="142" w:hanging="284"/>
        <w:rPr>
          <w:rFonts w:asciiTheme="minorEastAsia" w:eastAsiaTheme="minorEastAsia" w:hAnsiTheme="minorEastAsia"/>
          <w:sz w:val="20"/>
          <w:szCs w:val="20"/>
        </w:rPr>
        <w:sectPr w:rsidR="00F10F76" w:rsidRPr="00F10F76">
          <w:type w:val="continuous"/>
          <w:pgSz w:w="11910" w:h="16840"/>
          <w:pgMar w:top="1920" w:right="992" w:bottom="1500" w:left="1700" w:header="0" w:footer="1304" w:gutter="0"/>
          <w:cols w:space="720"/>
        </w:sectPr>
      </w:pPr>
    </w:p>
    <w:p w14:paraId="6625ED43" w14:textId="77777777" w:rsidR="00CF038E" w:rsidRPr="00963BDD" w:rsidRDefault="00CF038E" w:rsidP="00AB0FD1">
      <w:pPr>
        <w:pStyle w:val="a3"/>
        <w:spacing w:before="240"/>
        <w:ind w:right="4"/>
        <w:rPr>
          <w:rFonts w:asciiTheme="minorEastAsia" w:eastAsiaTheme="minorEastAsia" w:hAnsiTheme="minorEastAsia"/>
          <w:sz w:val="20"/>
          <w:szCs w:val="20"/>
        </w:rPr>
      </w:pPr>
    </w:p>
    <w:p w14:paraId="580C2171" w14:textId="6C57DE56" w:rsidR="00CF038E" w:rsidRPr="00963BDD" w:rsidRDefault="00000000" w:rsidP="00850B12">
      <w:pPr>
        <w:pStyle w:val="a3"/>
        <w:spacing w:before="240"/>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w:t>
      </w:r>
      <w:r>
        <w:rPr>
          <w:rFonts w:asciiTheme="minorEastAsia" w:eastAsiaTheme="minorEastAsia" w:hAnsiTheme="minorEastAsia" w:hint="eastAsia"/>
          <w:spacing w:val="-2"/>
          <w:sz w:val="20"/>
          <w:szCs w:val="20"/>
        </w:rPr>
        <w:t>４</w:t>
      </w:r>
      <w:r>
        <w:rPr>
          <w:rFonts w:asciiTheme="minorEastAsia" w:eastAsiaTheme="minorEastAsia" w:hAnsiTheme="minorEastAsia"/>
          <w:spacing w:val="-2"/>
          <w:sz w:val="20"/>
          <w:szCs w:val="20"/>
        </w:rPr>
        <w:t>）</w:t>
      </w:r>
      <w:r>
        <w:rPr>
          <w:rFonts w:asciiTheme="minorEastAsia" w:eastAsiaTheme="minorEastAsia" w:hAnsiTheme="minorEastAsia"/>
          <w:spacing w:val="-3"/>
          <w:sz w:val="20"/>
          <w:szCs w:val="20"/>
        </w:rPr>
        <w:t>離島ユニバーサルサービス調整</w:t>
      </w:r>
    </w:p>
    <w:p w14:paraId="646BE0CA" w14:textId="4B9F8DAF" w:rsidR="00CF038E" w:rsidRPr="00963BDD" w:rsidRDefault="00F10F76" w:rsidP="00850B12">
      <w:pPr>
        <w:pStyle w:val="a3"/>
        <w:spacing w:before="240"/>
        <w:ind w:left="280" w:right="4" w:hangingChars="142" w:hanging="280"/>
        <w:rPr>
          <w:rFonts w:asciiTheme="minorEastAsia" w:eastAsiaTheme="minorEastAsia" w:hAnsiTheme="minorEastAsia"/>
          <w:sz w:val="20"/>
          <w:szCs w:val="20"/>
        </w:rPr>
      </w:pPr>
      <w:r>
        <w:rPr>
          <w:rFonts w:asciiTheme="minorEastAsia" w:eastAsiaTheme="minorEastAsia" w:hAnsiTheme="minorEastAsia" w:hint="eastAsia"/>
          <w:spacing w:val="-3"/>
          <w:sz w:val="20"/>
          <w:szCs w:val="20"/>
        </w:rPr>
        <w:t>(</w:t>
      </w:r>
      <w:r>
        <w:rPr>
          <w:rFonts w:asciiTheme="minorEastAsia" w:eastAsiaTheme="minorEastAsia" w:hAnsiTheme="minorEastAsia"/>
          <w:spacing w:val="-3"/>
          <w:sz w:val="20"/>
          <w:szCs w:val="20"/>
        </w:rPr>
        <w:t>イ</w:t>
      </w:r>
      <w:r>
        <w:rPr>
          <w:rFonts w:asciiTheme="minorEastAsia" w:eastAsiaTheme="minorEastAsia" w:hAnsiTheme="minorEastAsia" w:hint="eastAsia"/>
          <w:spacing w:val="-3"/>
          <w:sz w:val="20"/>
          <w:szCs w:val="20"/>
        </w:rPr>
        <w:t>)</w:t>
      </w:r>
      <w:r>
        <w:rPr>
          <w:rFonts w:asciiTheme="minorEastAsia" w:eastAsiaTheme="minorEastAsia" w:hAnsiTheme="minorEastAsia"/>
          <w:spacing w:val="-3"/>
          <w:sz w:val="20"/>
          <w:szCs w:val="20"/>
        </w:rPr>
        <w:t xml:space="preserve"> 離島ユニバーサルサービス調整額の算定</w:t>
      </w:r>
    </w:p>
    <w:p w14:paraId="199B7F13" w14:textId="5903BEC7" w:rsidR="00CF038E" w:rsidRPr="00963BDD" w:rsidRDefault="00000000" w:rsidP="00850B12">
      <w:pPr>
        <w:pStyle w:val="a3"/>
        <w:spacing w:before="240"/>
        <w:ind w:left="277" w:right="4" w:hangingChars="142" w:hanging="277"/>
        <w:rPr>
          <w:rFonts w:asciiTheme="minorEastAsia" w:eastAsiaTheme="minorEastAsia" w:hAnsiTheme="minorEastAsia"/>
          <w:sz w:val="20"/>
          <w:szCs w:val="20"/>
        </w:rPr>
      </w:pPr>
      <w:r>
        <w:rPr>
          <w:rFonts w:asciiTheme="minorEastAsia" w:eastAsiaTheme="minorEastAsia" w:hAnsiTheme="minorEastAsia"/>
          <w:spacing w:val="-5"/>
          <w:sz w:val="20"/>
          <w:szCs w:val="20"/>
        </w:rPr>
        <w:t>(</w:t>
      </w:r>
      <w:r>
        <w:rPr>
          <w:rFonts w:asciiTheme="minorEastAsia" w:eastAsiaTheme="minorEastAsia" w:hAnsiTheme="minorEastAsia" w:hint="eastAsia"/>
          <w:spacing w:val="-5"/>
          <w:sz w:val="20"/>
          <w:szCs w:val="20"/>
        </w:rPr>
        <w:t>1</w:t>
      </w:r>
      <w:r>
        <w:rPr>
          <w:rFonts w:asciiTheme="minorEastAsia" w:eastAsiaTheme="minorEastAsia" w:hAnsiTheme="minorEastAsia"/>
          <w:spacing w:val="-5"/>
          <w:sz w:val="20"/>
          <w:szCs w:val="20"/>
        </w:rPr>
        <w:t>) 離島平均燃料価格</w:t>
      </w:r>
    </w:p>
    <w:p w14:paraId="69D2B1D8" w14:textId="584AB119" w:rsidR="00CF038E" w:rsidRPr="00F10F76" w:rsidRDefault="00000000" w:rsidP="00F10F76">
      <w:pPr>
        <w:spacing w:before="240"/>
      </w:pPr>
      <w:r>
        <w:t>原油換算値 1 キロリットル当たりの離島平均燃料価格は，貿易統計の輸入品の</w:t>
      </w:r>
      <w:r>
        <w:rPr>
          <w:spacing w:val="-2"/>
        </w:rPr>
        <w:t>数量および価額の値にもとづき，次の算式によって算定された値といたします。</w:t>
        <w:br/>
      </w:r>
      <w:r>
        <w:rPr>
          <w:rFonts w:asciiTheme="minorEastAsia" w:eastAsiaTheme="minorEastAsia" w:hAnsiTheme="minorEastAsia"/>
          <w:szCs w:val="20"/>
        </w:rPr>
        <w:t>なお，離島平均燃料価格は，100</w:t>
      </w:r>
      <w:r>
        <w:rPr>
          <w:rFonts w:asciiTheme="minorEastAsia" w:eastAsiaTheme="minorEastAsia" w:hAnsiTheme="minorEastAsia"/>
          <w:spacing w:val="-10"/>
          <w:szCs w:val="20"/>
        </w:rPr>
        <w:t xml:space="preserve"> 円単位とし</w:t>
      </w:r>
      <w:r>
        <w:rPr>
          <w:rFonts w:asciiTheme="minorEastAsia" w:eastAsiaTheme="minorEastAsia" w:hAnsiTheme="minorEastAsia"/>
          <w:szCs w:val="20"/>
        </w:rPr>
        <w:t>，100</w:t>
      </w:r>
      <w:r>
        <w:rPr>
          <w:rFonts w:asciiTheme="minorEastAsia" w:eastAsiaTheme="minorEastAsia" w:hAnsiTheme="minorEastAsia"/>
          <w:spacing w:val="-8"/>
          <w:szCs w:val="20"/>
        </w:rPr>
        <w:t xml:space="preserve"> 円未満の端数は，</w:t>
      </w:r>
      <w:r>
        <w:rPr>
          <w:rFonts w:asciiTheme="minorEastAsia" w:eastAsiaTheme="minorEastAsia" w:hAnsiTheme="minorEastAsia"/>
          <w:szCs w:val="20"/>
        </w:rPr>
        <w:t>10</w:t>
      </w:r>
      <w:r>
        <w:rPr>
          <w:rFonts w:asciiTheme="minorEastAsia" w:eastAsiaTheme="minorEastAsia" w:hAnsiTheme="minorEastAsia"/>
          <w:spacing w:val="-12"/>
          <w:szCs w:val="20"/>
        </w:rPr>
        <w:t xml:space="preserve"> 円の位で</w:t>
      </w:r>
      <w:r>
        <w:rPr>
          <w:rFonts w:asciiTheme="minorEastAsia" w:eastAsiaTheme="minorEastAsia" w:hAnsiTheme="minorEastAsia"/>
          <w:spacing w:val="-2"/>
          <w:szCs w:val="20"/>
        </w:rPr>
        <w:t>四捨五入いたします。</w:t>
      </w:r>
    </w:p>
    <w:p w14:paraId="52FD9F62" w14:textId="77777777" w:rsidR="00CF038E" w:rsidRPr="00963BDD" w:rsidRDefault="00000000" w:rsidP="00850B12">
      <w:pPr>
        <w:pStyle w:val="a3"/>
        <w:spacing w:before="240" w:line="272" w:lineRule="exact"/>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離島平均燃料価格</w:t>
      </w:r>
      <w:r>
        <w:rPr>
          <w:rFonts w:asciiTheme="minorEastAsia" w:eastAsiaTheme="minorEastAsia" w:hAnsiTheme="minorEastAsia"/>
          <w:spacing w:val="-4"/>
          <w:sz w:val="20"/>
          <w:szCs w:val="20"/>
        </w:rPr>
        <w:t>＝Ａ×α</w:t>
      </w:r>
    </w:p>
    <w:p w14:paraId="66D84C5D" w14:textId="77777777" w:rsidR="00CF038E" w:rsidRPr="00963BDD" w:rsidRDefault="00000000"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Ａ＝</w:t>
      </w:r>
      <w:r>
        <w:rPr>
          <w:rFonts w:asciiTheme="minorEastAsia" w:eastAsiaTheme="minorEastAsia" w:hAnsiTheme="minorEastAsia"/>
          <w:spacing w:val="-3"/>
          <w:sz w:val="20"/>
          <w:szCs w:val="20"/>
        </w:rPr>
        <w:t xml:space="preserve">各離島平均燃料価格算定期間における </w:t>
      </w:r>
      <w:r>
        <w:rPr>
          <w:rFonts w:asciiTheme="minorEastAsia" w:eastAsiaTheme="minorEastAsia" w:hAnsiTheme="minorEastAsia"/>
          <w:sz w:val="20"/>
          <w:szCs w:val="20"/>
        </w:rPr>
        <w:t>1</w:t>
      </w:r>
      <w:r>
        <w:rPr>
          <w:rFonts w:asciiTheme="minorEastAsia" w:eastAsiaTheme="minorEastAsia" w:hAnsiTheme="minorEastAsia"/>
          <w:spacing w:val="-8"/>
          <w:sz w:val="20"/>
          <w:szCs w:val="20"/>
        </w:rPr>
        <w:t xml:space="preserve"> キロリットル当たりの平均原油価格</w:t>
      </w:r>
      <w:r>
        <w:rPr>
          <w:rFonts w:asciiTheme="minorEastAsia" w:eastAsiaTheme="minorEastAsia" w:hAnsiTheme="minorEastAsia"/>
          <w:sz w:val="20"/>
          <w:szCs w:val="20"/>
        </w:rPr>
        <w:t xml:space="preserve"> </w:t>
      </w:r>
      <w:r>
        <w:rPr>
          <w:rFonts w:asciiTheme="minorEastAsia" w:eastAsiaTheme="minorEastAsia" w:hAnsiTheme="minorEastAsia"/>
          <w:spacing w:val="-2"/>
          <w:sz w:val="20"/>
          <w:szCs w:val="20"/>
        </w:rPr>
        <w:t>α＝1.0000</w:t>
      </w:r>
    </w:p>
    <w:p w14:paraId="12F67CDB" w14:textId="77777777" w:rsidR="00CF038E" w:rsidRPr="00963BDD" w:rsidRDefault="00000000" w:rsidP="00F10F76">
      <w:pPr>
        <w:spacing w:before="240"/>
      </w:pPr>
      <w:r>
        <w:rPr>
          <w:spacing w:val="-4"/>
        </w:rPr>
        <w:t xml:space="preserve">なお，各離島平均燃料価格算定期間における </w:t>
      </w:r>
      <w:r>
        <w:rPr>
          <w:spacing w:val="-2"/>
        </w:rPr>
        <w:t>1</w:t>
      </w:r>
      <w:r>
        <w:t xml:space="preserve"> キロリットル当たりの平均原油</w:t>
      </w:r>
      <w:r>
        <w:rPr>
          <w:spacing w:val="-2"/>
        </w:rPr>
        <w:t>価格の単位は，1</w:t>
      </w:r>
      <w:r>
        <w:t xml:space="preserve"> 円とし，その端数は，小数点以下第 </w:t>
      </w:r>
      <w:r>
        <w:rPr>
          <w:spacing w:val="-2"/>
        </w:rPr>
        <w:t>1</w:t>
      </w:r>
      <w:r>
        <w:t xml:space="preserve"> 位で四捨五入いたしま</w:t>
      </w:r>
      <w:r>
        <w:rPr>
          <w:spacing w:val="-6"/>
        </w:rPr>
        <w:t>す。</w:t>
      </w:r>
    </w:p>
    <w:p w14:paraId="152094B5" w14:textId="3DB04054" w:rsidR="00CF038E" w:rsidRPr="00963BDD" w:rsidRDefault="00000000" w:rsidP="00850B12">
      <w:pPr>
        <w:pStyle w:val="a3"/>
        <w:spacing w:before="240" w:line="272" w:lineRule="exact"/>
        <w:ind w:left="275" w:right="4" w:hangingChars="142" w:hanging="275"/>
        <w:jc w:val="both"/>
        <w:rPr>
          <w:rFonts w:asciiTheme="minorEastAsia" w:eastAsiaTheme="minorEastAsia" w:hAnsiTheme="minorEastAsia"/>
          <w:sz w:val="20"/>
          <w:szCs w:val="20"/>
        </w:rPr>
      </w:pPr>
      <w:r>
        <w:rPr>
          <w:rFonts w:asciiTheme="minorEastAsia" w:eastAsiaTheme="minorEastAsia" w:hAnsiTheme="minorEastAsia"/>
          <w:spacing w:val="-6"/>
          <w:sz w:val="20"/>
          <w:szCs w:val="20"/>
        </w:rPr>
        <w:t>(</w:t>
      </w:r>
      <w:r>
        <w:rPr>
          <w:rFonts w:asciiTheme="minorEastAsia" w:eastAsiaTheme="minorEastAsia" w:hAnsiTheme="minorEastAsia" w:hint="eastAsia"/>
          <w:spacing w:val="-6"/>
          <w:sz w:val="20"/>
          <w:szCs w:val="20"/>
        </w:rPr>
        <w:t>2</w:t>
      </w:r>
      <w:r>
        <w:rPr>
          <w:rFonts w:asciiTheme="minorEastAsia" w:eastAsiaTheme="minorEastAsia" w:hAnsiTheme="minorEastAsia"/>
          <w:spacing w:val="-6"/>
          <w:sz w:val="20"/>
          <w:szCs w:val="20"/>
        </w:rPr>
        <w:t>) 離島ユニバーサルサービス調整単価</w:t>
      </w:r>
    </w:p>
    <w:p w14:paraId="75AB5694" w14:textId="35A7B176" w:rsidR="00CF038E" w:rsidRPr="00963BDD" w:rsidRDefault="00000000" w:rsidP="00F10F76">
      <w:pPr>
        <w:spacing w:before="240"/>
      </w:pPr>
      <w:r>
        <w:t>離島ユニバーサルサービス調整単価は，各契約種別ごとに次の算式によって算定された値といたします。</w:t>
        <w:br/>
        <w:t>なお，離島ユニバーサルサービス調整単価の単位は，1</w:t>
      </w:r>
      <w:r>
        <w:rPr>
          <w:spacing w:val="-8"/>
        </w:rPr>
        <w:t xml:space="preserve"> 銭とし，その端数は，小</w:t>
      </w:r>
      <w:r>
        <w:rPr>
          <w:spacing w:val="-4"/>
        </w:rPr>
        <w:t xml:space="preserve">数点以下第 </w:t>
      </w:r>
      <w:r>
        <w:t>1</w:t>
      </w:r>
      <w:r>
        <w:rPr>
          <w:spacing w:val="-5"/>
        </w:rPr>
        <w:t xml:space="preserve"> 位で四捨五入いたします。</w:t>
      </w:r>
    </w:p>
    <w:p w14:paraId="492572B6" w14:textId="77777777" w:rsidR="00CF038E" w:rsidRPr="00963BDD" w:rsidRDefault="00000000" w:rsidP="00850B12">
      <w:pPr>
        <w:pStyle w:val="a3"/>
        <w:spacing w:before="240" w:line="272" w:lineRule="exact"/>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ａ</w:t>
      </w:r>
      <w:r>
        <w:rPr>
          <w:rFonts w:asciiTheme="minorEastAsia" w:eastAsiaTheme="minorEastAsia" w:hAnsiTheme="minorEastAsia"/>
          <w:spacing w:val="9"/>
          <w:sz w:val="20"/>
          <w:szCs w:val="20"/>
        </w:rPr>
        <w:t xml:space="preserve"> </w:t>
      </w:r>
      <w:r>
        <w:rPr>
          <w:rFonts w:asciiTheme="minorEastAsia" w:eastAsiaTheme="minorEastAsia" w:hAnsiTheme="minorEastAsia"/>
          <w:spacing w:val="-2"/>
          <w:sz w:val="20"/>
          <w:szCs w:val="20"/>
        </w:rPr>
        <w:t>1</w:t>
      </w:r>
      <w:r>
        <w:rPr>
          <w:rFonts w:asciiTheme="minorEastAsia" w:eastAsiaTheme="minorEastAsia" w:hAnsiTheme="minorEastAsia"/>
          <w:spacing w:val="-12"/>
          <w:sz w:val="20"/>
          <w:szCs w:val="20"/>
        </w:rPr>
        <w:t xml:space="preserve"> キロリットル当たりの離島平均燃料価格が </w:t>
      </w:r>
      <w:r>
        <w:rPr>
          <w:rFonts w:asciiTheme="minorEastAsia" w:eastAsiaTheme="minorEastAsia" w:hAnsiTheme="minorEastAsia"/>
          <w:spacing w:val="-2"/>
          <w:sz w:val="20"/>
          <w:szCs w:val="20"/>
        </w:rPr>
        <w:t>79,300</w:t>
      </w:r>
      <w:r>
        <w:rPr>
          <w:rFonts w:asciiTheme="minorEastAsia" w:eastAsiaTheme="minorEastAsia" w:hAnsiTheme="minorEastAsia"/>
          <w:spacing w:val="-10"/>
          <w:sz w:val="20"/>
          <w:szCs w:val="20"/>
        </w:rPr>
        <w:t xml:space="preserve"> 円を下回る場合</w:t>
      </w:r>
    </w:p>
    <w:p w14:paraId="4BE0286E" w14:textId="77777777" w:rsidR="00CF038E" w:rsidRDefault="00CF038E" w:rsidP="00850B12">
      <w:pPr>
        <w:pStyle w:val="a3"/>
        <w:spacing w:before="240" w:line="272" w:lineRule="exact"/>
        <w:ind w:left="284" w:right="4" w:hangingChars="142" w:hanging="284"/>
        <w:rPr>
          <w:rFonts w:asciiTheme="minorEastAsia" w:eastAsiaTheme="minorEastAsia" w:hAnsiTheme="minorEastAsia"/>
          <w:sz w:val="20"/>
          <w:szCs w:val="20"/>
        </w:rPr>
      </w:pPr>
    </w:p>
    <w:p w14:paraId="04FCA33F" w14:textId="77777777" w:rsidR="00B81F3F" w:rsidRDefault="00B81F3F" w:rsidP="00B81F3F">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離島ユニバーサルサービス調整単価＝</w:t>
      </w:r>
    </w:p>
    <w:p w14:paraId="6F04ECDC" w14:textId="7B78733E" w:rsidR="00B81F3F" w:rsidRPr="00F10F76" w:rsidRDefault="00B81F3F" w:rsidP="00F10F76">
      <w:pPr>
        <w:pStyle w:val="a3"/>
        <w:spacing w:before="240" w:line="316" w:lineRule="auto"/>
        <w:ind w:left="277" w:right="4" w:hangingChars="142" w:hanging="277"/>
        <w:rPr>
          <w:rFonts w:asciiTheme="minorEastAsia" w:eastAsiaTheme="minorEastAsia" w:hAnsiTheme="minorEastAsia"/>
          <w:spacing w:val="-4"/>
          <w:sz w:val="20"/>
          <w:szCs w:val="20"/>
        </w:rPr>
      </w:pPr>
      <w:r>
        <w:rPr>
          <w:rFonts w:asciiTheme="minorEastAsia" w:eastAsiaTheme="minorEastAsia" w:hAnsiTheme="minorEastAsia" w:hint="eastAsia"/>
          <w:spacing w:val="-5"/>
          <w:sz w:val="20"/>
          <w:szCs w:val="20"/>
        </w:rPr>
        <w:t>（</w:t>
      </w:r>
      <w:r>
        <w:rPr>
          <w:rFonts w:asciiTheme="minorEastAsia" w:eastAsiaTheme="minorEastAsia" w:hAnsiTheme="minorEastAsia"/>
          <w:spacing w:val="-5"/>
          <w:sz w:val="20"/>
          <w:szCs w:val="20"/>
        </w:rPr>
        <w:t>79,300 円－離島平均燃料価格）×</w:t>
      </w:r>
      <w:r>
        <w:rPr>
          <w:rFonts w:asciiTheme="minorEastAsia" w:eastAsiaTheme="minorEastAsia" w:hAnsiTheme="minorEastAsia" w:hint="eastAsia"/>
          <w:spacing w:val="-5"/>
          <w:sz w:val="20"/>
          <w:szCs w:val="20"/>
        </w:rPr>
        <w:t>（</w:t>
      </w:r>
      <w:r>
        <w:rPr>
          <w:rFonts w:asciiTheme="minorEastAsia" w:eastAsiaTheme="minorEastAsia" w:hAnsiTheme="minorEastAsia"/>
          <w:spacing w:val="-4"/>
          <w:sz w:val="20"/>
          <w:szCs w:val="20"/>
        </w:rPr>
        <w:t>ロの離島基準単価</w:t>
      </w:r>
      <w:r>
        <w:rPr>
          <w:rFonts w:asciiTheme="minorEastAsia" w:eastAsiaTheme="minorEastAsia" w:hAnsiTheme="minorEastAsia" w:hint="eastAsia"/>
          <w:spacing w:val="-4"/>
          <w:sz w:val="20"/>
          <w:szCs w:val="20"/>
        </w:rPr>
        <w:t>÷1,000）</w:t>
      </w:r>
    </w:p>
    <w:p w14:paraId="3CAE8F34" w14:textId="77777777" w:rsidR="00882458" w:rsidRPr="00963BDD" w:rsidRDefault="00882458" w:rsidP="00B81F3F">
      <w:pPr>
        <w:pStyle w:val="a3"/>
        <w:spacing w:before="240" w:line="272" w:lineRule="exact"/>
        <w:ind w:right="4"/>
        <w:rPr>
          <w:rFonts w:asciiTheme="minorEastAsia" w:eastAsiaTheme="minorEastAsia" w:hAnsiTheme="minorEastAsia"/>
          <w:sz w:val="20"/>
          <w:szCs w:val="20"/>
        </w:rPr>
        <w:sectPr w:rsidR="00882458" w:rsidRPr="00963BDD">
          <w:pgSz w:w="11910" w:h="16840"/>
          <w:pgMar w:top="1920" w:right="992" w:bottom="1500" w:left="1700" w:header="0" w:footer="1304" w:gutter="0"/>
          <w:cols w:space="720"/>
        </w:sectPr>
      </w:pPr>
    </w:p>
    <w:p w14:paraId="5CE3CC03" w14:textId="77777777" w:rsidR="00CF038E" w:rsidRPr="00963BDD" w:rsidRDefault="00CF038E" w:rsidP="00B81F3F">
      <w:pPr>
        <w:pStyle w:val="a3"/>
        <w:spacing w:before="240"/>
        <w:ind w:right="4"/>
        <w:rPr>
          <w:rFonts w:asciiTheme="minorEastAsia" w:eastAsiaTheme="minorEastAsia" w:hAnsiTheme="minorEastAsia"/>
          <w:sz w:val="20"/>
          <w:szCs w:val="20"/>
        </w:rPr>
        <w:sectPr w:rsidR="00CF038E" w:rsidRPr="00963BDD">
          <w:type w:val="continuous"/>
          <w:pgSz w:w="11910" w:h="16840"/>
          <w:pgMar w:top="1920" w:right="992" w:bottom="1500" w:left="1700" w:header="0" w:footer="1304" w:gutter="0"/>
          <w:cols w:num="3" w:space="720" w:equalWidth="0">
            <w:col w:w="2732" w:space="40"/>
            <w:col w:w="3696" w:space="39"/>
            <w:col w:w="2711"/>
          </w:cols>
        </w:sectPr>
      </w:pPr>
    </w:p>
    <w:p w14:paraId="2A1665A2" w14:textId="77777777" w:rsidR="00CF038E" w:rsidRPr="00963BDD" w:rsidRDefault="00000000" w:rsidP="00850B12">
      <w:pPr>
        <w:pStyle w:val="a3"/>
        <w:spacing w:before="240"/>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ｂ</w:t>
      </w:r>
      <w:r>
        <w:rPr>
          <w:rFonts w:asciiTheme="minorEastAsia" w:eastAsiaTheme="minorEastAsia" w:hAnsiTheme="minorEastAsia"/>
          <w:spacing w:val="9"/>
          <w:sz w:val="20"/>
          <w:szCs w:val="20"/>
        </w:rPr>
        <w:t xml:space="preserve"> </w:t>
      </w:r>
      <w:r>
        <w:rPr>
          <w:rFonts w:asciiTheme="minorEastAsia" w:eastAsiaTheme="minorEastAsia" w:hAnsiTheme="minorEastAsia"/>
          <w:spacing w:val="-2"/>
          <w:sz w:val="20"/>
          <w:szCs w:val="20"/>
        </w:rPr>
        <w:t>1</w:t>
      </w:r>
      <w:r>
        <w:rPr>
          <w:rFonts w:asciiTheme="minorEastAsia" w:eastAsiaTheme="minorEastAsia" w:hAnsiTheme="minorEastAsia"/>
          <w:spacing w:val="-12"/>
          <w:sz w:val="20"/>
          <w:szCs w:val="20"/>
        </w:rPr>
        <w:t xml:space="preserve"> キロリットル当たりの離島平均燃料価格が </w:t>
      </w:r>
      <w:r>
        <w:rPr>
          <w:rFonts w:asciiTheme="minorEastAsia" w:eastAsiaTheme="minorEastAsia" w:hAnsiTheme="minorEastAsia"/>
          <w:spacing w:val="-2"/>
          <w:sz w:val="20"/>
          <w:szCs w:val="20"/>
        </w:rPr>
        <w:t>79,300</w:t>
      </w:r>
      <w:r>
        <w:rPr>
          <w:rFonts w:asciiTheme="minorEastAsia" w:eastAsiaTheme="minorEastAsia" w:hAnsiTheme="minorEastAsia"/>
          <w:spacing w:val="-10"/>
          <w:sz w:val="20"/>
          <w:szCs w:val="20"/>
        </w:rPr>
        <w:t xml:space="preserve"> 円を上回る場合</w:t>
      </w:r>
    </w:p>
    <w:p w14:paraId="258A7400" w14:textId="77777777" w:rsidR="00B81F3F" w:rsidRDefault="00B81F3F" w:rsidP="00882458">
      <w:pPr>
        <w:pStyle w:val="a3"/>
        <w:spacing w:before="240"/>
        <w:ind w:right="4"/>
        <w:rPr>
          <w:rFonts w:asciiTheme="minorEastAsia" w:eastAsiaTheme="minorEastAsia" w:hAnsiTheme="minorEastAsia"/>
          <w:sz w:val="20"/>
          <w:szCs w:val="20"/>
        </w:rPr>
      </w:pPr>
    </w:p>
    <w:p w14:paraId="4B90F299" w14:textId="77777777" w:rsidR="00B81F3F" w:rsidRDefault="00B81F3F" w:rsidP="00B81F3F">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離島ユニバーサルサービス調整単価＝</w:t>
      </w:r>
    </w:p>
    <w:p w14:paraId="5DF7AF6A" w14:textId="77777777" w:rsidR="00F10F76" w:rsidRPr="00963BDD" w:rsidRDefault="00B81F3F" w:rsidP="00F10F76">
      <w:pPr>
        <w:pStyle w:val="a3"/>
        <w:spacing w:before="240" w:line="316" w:lineRule="auto"/>
        <w:ind w:right="4"/>
        <w:rPr>
          <w:rFonts w:asciiTheme="minorEastAsia" w:eastAsiaTheme="minorEastAsia" w:hAnsiTheme="minorEastAsia"/>
          <w:sz w:val="20"/>
          <w:szCs w:val="20"/>
        </w:rPr>
      </w:pPr>
      <w:r>
        <w:rPr>
          <w:rFonts w:asciiTheme="minorEastAsia" w:eastAsiaTheme="minorEastAsia" w:hAnsiTheme="minorEastAsia"/>
          <w:spacing w:val="-2"/>
          <w:sz w:val="20"/>
          <w:szCs w:val="20"/>
        </w:rPr>
        <w:t>（離島平均燃料価格－79,300</w:t>
      </w:r>
      <w:r>
        <w:rPr>
          <w:rFonts w:asciiTheme="minorEastAsia" w:eastAsiaTheme="minorEastAsia" w:hAnsiTheme="minorEastAsia"/>
          <w:spacing w:val="-21"/>
          <w:sz w:val="20"/>
          <w:szCs w:val="20"/>
        </w:rPr>
        <w:t xml:space="preserve"> 円</w:t>
      </w:r>
      <w:r>
        <w:rPr>
          <w:rFonts w:asciiTheme="minorEastAsia" w:eastAsiaTheme="minorEastAsia" w:hAnsiTheme="minorEastAsia"/>
          <w:spacing w:val="-5"/>
          <w:sz w:val="20"/>
          <w:szCs w:val="20"/>
        </w:rPr>
        <w:t>）×</w:t>
      </w:r>
      <w:r>
        <w:rPr>
          <w:rFonts w:asciiTheme="minorEastAsia" w:eastAsiaTheme="minorEastAsia" w:hAnsiTheme="minorEastAsia" w:hint="eastAsia"/>
          <w:spacing w:val="-5"/>
          <w:sz w:val="20"/>
          <w:szCs w:val="20"/>
        </w:rPr>
        <w:t>（</w:t>
      </w:r>
      <w:r>
        <w:rPr>
          <w:rFonts w:asciiTheme="minorEastAsia" w:eastAsiaTheme="minorEastAsia" w:hAnsiTheme="minorEastAsia"/>
          <w:spacing w:val="-4"/>
          <w:sz w:val="20"/>
          <w:szCs w:val="20"/>
        </w:rPr>
        <w:t>ロの離島基準単価</w:t>
      </w:r>
      <w:r>
        <w:rPr>
          <w:rFonts w:asciiTheme="minorEastAsia" w:eastAsiaTheme="minorEastAsia" w:hAnsiTheme="minorEastAsia" w:hint="eastAsia"/>
          <w:spacing w:val="-4"/>
          <w:sz w:val="20"/>
          <w:szCs w:val="20"/>
        </w:rPr>
        <w:t>÷1,000）</w:t>
      </w:r>
      <w:r>
        <w:rPr>
          <w:rFonts w:asciiTheme="minorEastAsia" w:eastAsiaTheme="minorEastAsia" w:hAnsiTheme="minorEastAsia"/>
          <w:spacing w:val="-4"/>
          <w:sz w:val="20"/>
          <w:szCs w:val="20"/>
        </w:rPr>
        <w:br/>
        <w:br/>
        <w:br/>
      </w:r>
      <w:r>
        <w:rPr>
          <w:rFonts w:asciiTheme="minorEastAsia" w:eastAsiaTheme="minorEastAsia" w:hAnsiTheme="minorEastAsia"/>
          <w:sz w:val="20"/>
          <w:szCs w:val="20"/>
        </w:rPr>
        <w:t>ｃ</w:t>
      </w:r>
      <w:r>
        <w:rPr>
          <w:rFonts w:asciiTheme="minorEastAsia" w:eastAsiaTheme="minorEastAsia" w:hAnsiTheme="minorEastAsia"/>
          <w:spacing w:val="-27"/>
          <w:sz w:val="20"/>
          <w:szCs w:val="20"/>
        </w:rPr>
        <w:t xml:space="preserve"> </w:t>
      </w:r>
      <w:r>
        <w:rPr>
          <w:rFonts w:asciiTheme="minorEastAsia" w:eastAsiaTheme="minorEastAsia" w:hAnsiTheme="minorEastAsia"/>
          <w:sz w:val="20"/>
          <w:szCs w:val="20"/>
        </w:rPr>
        <w:t>1</w:t>
      </w:r>
      <w:r>
        <w:rPr>
          <w:rFonts w:asciiTheme="minorEastAsia" w:eastAsiaTheme="minorEastAsia" w:hAnsiTheme="minorEastAsia"/>
          <w:spacing w:val="-11"/>
          <w:sz w:val="20"/>
          <w:szCs w:val="20"/>
        </w:rPr>
        <w:t xml:space="preserve"> キロリットル当たりの離島平均燃料価格が </w:t>
      </w:r>
      <w:r>
        <w:rPr>
          <w:rFonts w:asciiTheme="minorEastAsia" w:eastAsiaTheme="minorEastAsia" w:hAnsiTheme="minorEastAsia"/>
          <w:sz w:val="20"/>
          <w:szCs w:val="20"/>
        </w:rPr>
        <w:t>119,000</w:t>
      </w:r>
      <w:r>
        <w:rPr>
          <w:rFonts w:asciiTheme="minorEastAsia" w:eastAsiaTheme="minorEastAsia" w:hAnsiTheme="minorEastAsia"/>
          <w:spacing w:val="-8"/>
          <w:sz w:val="20"/>
          <w:szCs w:val="20"/>
        </w:rPr>
        <w:t xml:space="preserve"> 円を上回る場合</w:t>
      </w:r>
      <w:r>
        <w:rPr>
          <w:rFonts w:asciiTheme="minorEastAsia" w:eastAsiaTheme="minorEastAsia" w:hAnsiTheme="minorEastAsia"/>
          <w:sz w:val="20"/>
          <w:szCs w:val="20"/>
        </w:rPr>
        <w:t>離島平均燃料価格は，119,000</w:t>
      </w:r>
      <w:r>
        <w:rPr>
          <w:rFonts w:asciiTheme="minorEastAsia" w:eastAsiaTheme="minorEastAsia" w:hAnsiTheme="minorEastAsia"/>
          <w:spacing w:val="-7"/>
          <w:sz w:val="20"/>
          <w:szCs w:val="20"/>
        </w:rPr>
        <w:t xml:space="preserve"> 円といたします。</w:t>
      </w:r>
    </w:p>
    <w:p w14:paraId="3845C9D3" w14:textId="02115A37" w:rsidR="00B81F3F" w:rsidRPr="00F10F76" w:rsidRDefault="00B81F3F" w:rsidP="00F10F76">
      <w:pPr>
        <w:pStyle w:val="a3"/>
        <w:spacing w:before="240" w:line="316" w:lineRule="auto"/>
        <w:ind w:left="278" w:right="4" w:hangingChars="142" w:hanging="278"/>
        <w:rPr>
          <w:rFonts w:asciiTheme="minorEastAsia" w:eastAsiaTheme="minorEastAsia" w:hAnsiTheme="minorEastAsia"/>
          <w:spacing w:val="-4"/>
          <w:sz w:val="20"/>
          <w:szCs w:val="20"/>
        </w:rPr>
        <w:sectPr w:rsidR="00B81F3F" w:rsidRPr="00F10F76">
          <w:type w:val="continuous"/>
          <w:pgSz w:w="11910" w:h="16840"/>
          <w:pgMar w:top="1920" w:right="992" w:bottom="1500" w:left="1700" w:header="0" w:footer="1304" w:gutter="0"/>
          <w:cols w:space="720"/>
        </w:sectPr>
      </w:pPr>
    </w:p>
    <w:p w14:paraId="65CF946D" w14:textId="248D4BC8" w:rsidR="00CF038E" w:rsidRDefault="00B81F3F" w:rsidP="00F10F76">
      <w:pPr>
        <w:pStyle w:val="a3"/>
        <w:spacing w:before="240" w:line="316" w:lineRule="auto"/>
        <w:ind w:right="4"/>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離島ユニバーサルサービス調整単価＝</w:t>
      </w:r>
    </w:p>
    <w:p w14:paraId="74016D95" w14:textId="5C3BD6B5" w:rsidR="00B81F3F" w:rsidRPr="00B81F3F" w:rsidRDefault="00B81F3F" w:rsidP="00B81F3F">
      <w:pPr>
        <w:pStyle w:val="a3"/>
        <w:spacing w:before="240" w:line="316" w:lineRule="auto"/>
        <w:ind w:left="281" w:right="4" w:hangingChars="142" w:hanging="281"/>
        <w:rPr>
          <w:rFonts w:asciiTheme="minorEastAsia" w:eastAsiaTheme="minorEastAsia" w:hAnsiTheme="minorEastAsia"/>
          <w:spacing w:val="-4"/>
          <w:sz w:val="20"/>
          <w:szCs w:val="20"/>
        </w:rPr>
      </w:pPr>
      <w:r>
        <w:rPr>
          <w:rFonts w:asciiTheme="minorEastAsia" w:eastAsiaTheme="minorEastAsia" w:hAnsiTheme="minorEastAsia"/>
          <w:spacing w:val="-2"/>
          <w:sz w:val="20"/>
          <w:szCs w:val="20"/>
        </w:rPr>
        <w:t>（119,000－79,300</w:t>
      </w:r>
      <w:r>
        <w:rPr>
          <w:rFonts w:asciiTheme="minorEastAsia" w:eastAsiaTheme="minorEastAsia" w:hAnsiTheme="minorEastAsia"/>
          <w:spacing w:val="-18"/>
          <w:sz w:val="20"/>
          <w:szCs w:val="20"/>
        </w:rPr>
        <w:t xml:space="preserve"> 円</w:t>
      </w:r>
      <w:r>
        <w:rPr>
          <w:rFonts w:asciiTheme="minorEastAsia" w:eastAsiaTheme="minorEastAsia" w:hAnsiTheme="minorEastAsia"/>
          <w:spacing w:val="-5"/>
          <w:sz w:val="20"/>
          <w:szCs w:val="20"/>
        </w:rPr>
        <w:t>）×</w:t>
      </w:r>
      <w:r>
        <w:rPr>
          <w:rFonts w:asciiTheme="minorEastAsia" w:eastAsiaTheme="minorEastAsia" w:hAnsiTheme="minorEastAsia" w:hint="eastAsia"/>
          <w:spacing w:val="-5"/>
          <w:sz w:val="20"/>
          <w:szCs w:val="20"/>
        </w:rPr>
        <w:t>（</w:t>
      </w:r>
      <w:r>
        <w:rPr>
          <w:rFonts w:asciiTheme="minorEastAsia" w:eastAsiaTheme="minorEastAsia" w:hAnsiTheme="minorEastAsia"/>
          <w:spacing w:val="-4"/>
          <w:sz w:val="20"/>
          <w:szCs w:val="20"/>
        </w:rPr>
        <w:t>ロの離島基準単価</w:t>
      </w:r>
      <w:r>
        <w:rPr>
          <w:rFonts w:asciiTheme="minorEastAsia" w:eastAsiaTheme="minorEastAsia" w:hAnsiTheme="minorEastAsia" w:hint="eastAsia"/>
          <w:spacing w:val="-4"/>
          <w:sz w:val="20"/>
          <w:szCs w:val="20"/>
        </w:rPr>
        <w:t>÷1,000）</w:t>
      </w:r>
    </w:p>
    <w:p w14:paraId="19A2BE79" w14:textId="77777777" w:rsidR="00B81F3F" w:rsidRPr="00963BDD" w:rsidRDefault="00B81F3F" w:rsidP="00B81F3F">
      <w:pPr>
        <w:pStyle w:val="a3"/>
        <w:spacing w:before="240" w:line="316" w:lineRule="auto"/>
        <w:ind w:right="4"/>
        <w:rPr>
          <w:rFonts w:asciiTheme="minorEastAsia" w:eastAsiaTheme="minorEastAsia" w:hAnsiTheme="minorEastAsia"/>
          <w:sz w:val="20"/>
          <w:szCs w:val="20"/>
        </w:rPr>
        <w:sectPr w:rsidR="00B81F3F" w:rsidRPr="00963BDD">
          <w:pgSz w:w="11910" w:h="16840"/>
          <w:pgMar w:top="1920" w:right="992" w:bottom="1500" w:left="1700" w:header="0" w:footer="1304" w:gutter="0"/>
          <w:cols w:space="720"/>
        </w:sectPr>
      </w:pPr>
    </w:p>
    <w:p w14:paraId="7BABDE82" w14:textId="77777777" w:rsidR="00CF038E" w:rsidRPr="00963BDD" w:rsidRDefault="00CF038E" w:rsidP="00B81F3F">
      <w:pPr>
        <w:pStyle w:val="a3"/>
        <w:spacing w:before="240"/>
        <w:ind w:right="4"/>
        <w:rPr>
          <w:rFonts w:asciiTheme="minorEastAsia" w:eastAsiaTheme="minorEastAsia" w:hAnsiTheme="minorEastAsia"/>
          <w:sz w:val="20"/>
          <w:szCs w:val="20"/>
        </w:rPr>
        <w:sectPr w:rsidR="00CF038E" w:rsidRPr="00963BDD">
          <w:type w:val="continuous"/>
          <w:pgSz w:w="11910" w:h="16840"/>
          <w:pgMar w:top="1920" w:right="992" w:bottom="1500" w:left="1700" w:header="0" w:footer="1304" w:gutter="0"/>
          <w:cols w:num="3" w:space="720" w:equalWidth="0">
            <w:col w:w="2844" w:space="40"/>
            <w:col w:w="2743" w:space="39"/>
            <w:col w:w="3552"/>
          </w:cols>
        </w:sectPr>
      </w:pPr>
    </w:p>
    <w:p w14:paraId="0B842913" w14:textId="63DA7901" w:rsidR="00CF038E" w:rsidRPr="00963BDD" w:rsidRDefault="00000000" w:rsidP="00F10F76">
      <w:pPr>
        <w:pStyle w:val="a3"/>
        <w:spacing w:before="240"/>
        <w:ind w:right="4"/>
        <w:jc w:val="both"/>
        <w:rPr>
          <w:rFonts w:asciiTheme="minorEastAsia" w:eastAsiaTheme="minorEastAsia" w:hAnsiTheme="minorEastAsia"/>
          <w:sz w:val="20"/>
          <w:szCs w:val="20"/>
        </w:rPr>
      </w:pPr>
      <w:r>
        <w:rPr>
          <w:rFonts w:asciiTheme="minorEastAsia" w:eastAsiaTheme="minorEastAsia" w:hAnsiTheme="minorEastAsia"/>
          <w:spacing w:val="-3"/>
          <w:sz w:val="20"/>
          <w:szCs w:val="20"/>
        </w:rPr>
        <w:t>(</w:t>
      </w:r>
      <w:r>
        <w:rPr>
          <w:rFonts w:asciiTheme="minorEastAsia" w:eastAsiaTheme="minorEastAsia" w:hAnsiTheme="minorEastAsia" w:hint="eastAsia"/>
          <w:spacing w:val="-3"/>
          <w:sz w:val="20"/>
          <w:szCs w:val="20"/>
        </w:rPr>
        <w:t>3</w:t>
      </w:r>
      <w:r>
        <w:rPr>
          <w:rFonts w:asciiTheme="minorEastAsia" w:eastAsiaTheme="minorEastAsia" w:hAnsiTheme="minorEastAsia"/>
          <w:spacing w:val="-3"/>
          <w:sz w:val="20"/>
          <w:szCs w:val="20"/>
        </w:rPr>
        <w:t>) 離島ユニバーサルサービス調整単価の適用</w:t>
      </w:r>
    </w:p>
    <w:p w14:paraId="68287D84" w14:textId="77777777" w:rsidR="00CF038E" w:rsidRPr="00963BDD" w:rsidRDefault="00000000" w:rsidP="00B81F3F">
      <w:pPr>
        <w:spacing w:before="240"/>
      </w:pPr>
      <w:r>
        <w:t>各離島平均燃料価格算定期間の離島平均燃料価格によって算定された離島ユニバーサルサービス調整単価は，その離島平均燃料価格算定期間に対応する離島ユニバーサルサービス調整単価に使用される電気に適用いたします。</w:t>
      </w:r>
    </w:p>
    <w:p w14:paraId="746412F5" w14:textId="77777777" w:rsidR="00CF038E" w:rsidRPr="00963BDD" w:rsidRDefault="00000000" w:rsidP="00850B12">
      <w:pPr>
        <w:pStyle w:val="a3"/>
        <w:spacing w:before="240" w:line="272" w:lineRule="exact"/>
        <w:ind w:left="280" w:right="4" w:hangingChars="142" w:hanging="280"/>
        <w:rPr>
          <w:rFonts w:asciiTheme="minorEastAsia" w:eastAsiaTheme="minorEastAsia" w:hAnsiTheme="minorEastAsia"/>
          <w:sz w:val="20"/>
          <w:szCs w:val="20"/>
        </w:rPr>
      </w:pPr>
      <w:r>
        <w:rPr>
          <w:rFonts w:asciiTheme="minorEastAsia" w:eastAsiaTheme="minorEastAsia" w:hAnsiTheme="minorEastAsia"/>
          <w:spacing w:val="-3"/>
          <w:sz w:val="20"/>
          <w:szCs w:val="20"/>
        </w:rPr>
        <w:t>なお，適用期間は，⑸のとおりといたします。</w:t>
      </w:r>
    </w:p>
    <w:p w14:paraId="3E383152" w14:textId="67DC4943" w:rsidR="00CF038E" w:rsidRPr="00963BDD" w:rsidRDefault="00000000" w:rsidP="00850B12">
      <w:pPr>
        <w:pStyle w:val="a3"/>
        <w:spacing w:before="240"/>
        <w:ind w:left="275" w:right="4" w:hangingChars="142" w:hanging="275"/>
        <w:rPr>
          <w:rFonts w:asciiTheme="minorEastAsia" w:eastAsiaTheme="minorEastAsia" w:hAnsiTheme="minorEastAsia"/>
          <w:sz w:val="20"/>
          <w:szCs w:val="20"/>
        </w:rPr>
      </w:pPr>
      <w:r>
        <w:rPr>
          <w:rFonts w:asciiTheme="minorEastAsia" w:eastAsiaTheme="minorEastAsia" w:hAnsiTheme="minorEastAsia"/>
          <w:spacing w:val="-6"/>
          <w:sz w:val="20"/>
          <w:szCs w:val="20"/>
        </w:rPr>
        <w:t>(</w:t>
      </w:r>
      <w:r>
        <w:rPr>
          <w:rFonts w:asciiTheme="minorEastAsia" w:eastAsiaTheme="minorEastAsia" w:hAnsiTheme="minorEastAsia" w:hint="eastAsia"/>
          <w:spacing w:val="-6"/>
          <w:sz w:val="20"/>
          <w:szCs w:val="20"/>
        </w:rPr>
        <w:t>4</w:t>
      </w:r>
      <w:r>
        <w:rPr>
          <w:rFonts w:asciiTheme="minorEastAsia" w:eastAsiaTheme="minorEastAsia" w:hAnsiTheme="minorEastAsia"/>
          <w:spacing w:val="-6"/>
          <w:sz w:val="20"/>
          <w:szCs w:val="20"/>
        </w:rPr>
        <w:t>) 離島ユニバーサルサービス調整額</w:t>
      </w:r>
    </w:p>
    <w:p w14:paraId="0CC8FB6C" w14:textId="77777777" w:rsidR="00CF038E" w:rsidRPr="00963BDD" w:rsidRDefault="00000000" w:rsidP="00B81F3F">
      <w:pPr>
        <w:spacing w:before="240"/>
      </w:pPr>
      <w:r>
        <w:rPr>
          <w:spacing w:val="-3"/>
        </w:rPr>
        <w:t xml:space="preserve">離島ユニバーサルサービス調整額は，その </w:t>
      </w:r>
      <w:r>
        <w:t>1</w:t>
      </w:r>
      <w:r>
        <w:rPr>
          <w:spacing w:val="-8"/>
        </w:rPr>
        <w:t xml:space="preserve"> 月の使用電力量に(ロ)によって算</w:t>
      </w:r>
      <w:r>
        <w:t>定された離島ユニバーサルサービス調整単価を適用して算定いたします。</w:t>
      </w:r>
    </w:p>
    <w:p w14:paraId="15620F8A" w14:textId="77777777" w:rsidR="00CF038E" w:rsidRPr="00963BDD" w:rsidRDefault="00000000" w:rsidP="00B81F3F">
      <w:pPr>
        <w:spacing w:before="240"/>
      </w:pPr>
      <w:r>
        <w:t>なお，⑴の燃料費等調整額は，離島ユニバーサルサービス調整単価が(ロ)ａにより算定される場合は，離島ユニバーサルサービス調整額を差し引くものとし，離島ユニバーサルサービス調整単価が(ロ)ｂまたはｃにより算定される場合は，離島ユニバーサルサービス調整額を加えるものといたします。</w:t>
      </w:r>
    </w:p>
    <w:p w14:paraId="6DFAE889" w14:textId="14891CE8" w:rsidR="00CF038E" w:rsidRPr="00963BDD" w:rsidRDefault="00F10F76" w:rsidP="00850B12">
      <w:pPr>
        <w:pStyle w:val="a3"/>
        <w:spacing w:before="240" w:line="272" w:lineRule="exact"/>
        <w:ind w:left="278" w:right="4" w:hangingChars="142" w:hanging="278"/>
        <w:rPr>
          <w:rFonts w:asciiTheme="minorEastAsia" w:eastAsiaTheme="minorEastAsia" w:hAnsiTheme="minorEastAsia"/>
          <w:sz w:val="20"/>
          <w:szCs w:val="20"/>
        </w:rPr>
      </w:pPr>
      <w:r>
        <w:rPr>
          <w:rFonts w:asciiTheme="minorEastAsia" w:eastAsiaTheme="minorEastAsia" w:hAnsiTheme="minorEastAsia" w:hint="eastAsia"/>
          <w:spacing w:val="-4"/>
          <w:sz w:val="20"/>
          <w:szCs w:val="20"/>
        </w:rPr>
        <w:t>(</w:t>
      </w:r>
      <w:r>
        <w:rPr>
          <w:rFonts w:asciiTheme="minorEastAsia" w:eastAsiaTheme="minorEastAsia" w:hAnsiTheme="minorEastAsia"/>
          <w:spacing w:val="-4"/>
          <w:sz w:val="20"/>
          <w:szCs w:val="20"/>
        </w:rPr>
        <w:t>ロ</w:t>
      </w:r>
      <w:r>
        <w:rPr>
          <w:rFonts w:asciiTheme="minorEastAsia" w:eastAsiaTheme="minorEastAsia" w:hAnsiTheme="minorEastAsia" w:hint="eastAsia"/>
          <w:spacing w:val="-4"/>
          <w:sz w:val="20"/>
          <w:szCs w:val="20"/>
        </w:rPr>
        <w:t>)</w:t>
      </w:r>
      <w:r>
        <w:rPr>
          <w:rFonts w:asciiTheme="minorEastAsia" w:eastAsiaTheme="minorEastAsia" w:hAnsiTheme="minorEastAsia"/>
          <w:spacing w:val="-4"/>
          <w:sz w:val="20"/>
          <w:szCs w:val="20"/>
        </w:rPr>
        <w:t xml:space="preserve"> 離島基準単価</w:t>
      </w:r>
    </w:p>
    <w:p w14:paraId="4DB7D3F1" w14:textId="77777777" w:rsidR="00CF038E" w:rsidRPr="00963BDD" w:rsidRDefault="00000000" w:rsidP="00B81F3F">
      <w:pPr>
        <w:spacing w:before="240"/>
      </w:pPr>
      <w:r>
        <w:t>離島基準単価は，離島平均燃料価格が 1,000</w:t>
      </w:r>
      <w:r>
        <w:rPr>
          <w:spacing w:val="-8"/>
        </w:rPr>
        <w:t xml:space="preserve"> 円変動した場合の値とし，１キロ</w:t>
      </w:r>
      <w:r>
        <w:rPr>
          <w:spacing w:val="-2"/>
        </w:rPr>
        <w:t>ワット時につき１厘といたします。</w:t>
      </w:r>
    </w:p>
    <w:p w14:paraId="204AAE47" w14:textId="77777777" w:rsidR="00CF038E" w:rsidRPr="00963BDD" w:rsidRDefault="00CF038E" w:rsidP="00850B12">
      <w:pPr>
        <w:pStyle w:val="a3"/>
        <w:spacing w:before="240"/>
        <w:ind w:left="284" w:right="4" w:hangingChars="142" w:hanging="284"/>
        <w:rPr>
          <w:rFonts w:asciiTheme="minorEastAsia" w:eastAsiaTheme="minorEastAsia" w:hAnsiTheme="minorEastAsia"/>
          <w:sz w:val="20"/>
          <w:szCs w:val="20"/>
        </w:rPr>
      </w:pPr>
    </w:p>
    <w:p w14:paraId="6C0C9895" w14:textId="370E58C2" w:rsidR="00CF038E" w:rsidRPr="00963BDD" w:rsidRDefault="00000000" w:rsidP="00850B12">
      <w:pPr>
        <w:pStyle w:val="a3"/>
        <w:spacing w:before="240"/>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w:t>
      </w:r>
      <w:r>
        <w:rPr>
          <w:rFonts w:asciiTheme="minorEastAsia" w:eastAsiaTheme="minorEastAsia" w:hAnsiTheme="minorEastAsia" w:hint="eastAsia"/>
          <w:spacing w:val="-2"/>
          <w:sz w:val="20"/>
          <w:szCs w:val="20"/>
        </w:rPr>
        <w:t>ハ</w:t>
      </w:r>
      <w:r>
        <w:rPr>
          <w:rFonts w:asciiTheme="minorEastAsia" w:eastAsiaTheme="minorEastAsia" w:hAnsiTheme="minorEastAsia"/>
          <w:spacing w:val="-2"/>
          <w:sz w:val="20"/>
          <w:szCs w:val="20"/>
        </w:rPr>
        <w:t>）</w:t>
      </w:r>
      <w:r>
        <w:rPr>
          <w:rFonts w:asciiTheme="minorEastAsia" w:eastAsiaTheme="minorEastAsia" w:hAnsiTheme="minorEastAsia"/>
          <w:spacing w:val="-5"/>
          <w:sz w:val="20"/>
          <w:szCs w:val="20"/>
        </w:rPr>
        <w:t>適用期間</w:t>
      </w:r>
    </w:p>
    <w:p w14:paraId="3A466E36" w14:textId="77777777" w:rsidR="00CF038E" w:rsidRPr="00963BDD" w:rsidRDefault="00000000" w:rsidP="00B81F3F">
      <w:pPr>
        <w:spacing w:before="240"/>
      </w:pPr>
      <w:r>
        <w:rPr>
          <w:noProof/>
        </w:rPr>
        <mc:AlternateContent>
          <mc:Choice Requires="wps">
            <w:drawing>
              <wp:anchor distT="0" distB="0" distL="0" distR="0" simplePos="0" relativeHeight="15732224" behindDoc="0" locked="0" layoutInCell="1" allowOverlap="1" wp14:anchorId="7EDFEB80" wp14:editId="6F5A79FE">
                <wp:simplePos x="0" y="0"/>
                <wp:positionH relativeFrom="page">
                  <wp:posOffset>1129588</wp:posOffset>
                </wp:positionH>
                <wp:positionV relativeFrom="paragraph">
                  <wp:posOffset>714069</wp:posOffset>
                </wp:positionV>
                <wp:extent cx="5754370" cy="2551429"/>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2551429"/>
                        </a:xfrm>
                        <a:prstGeom prst="rect">
                          <a:avLst/>
                        </a:prstGeom>
                      </wps:spPr>
                      <wps:txbx>
                        <w:txbxContent>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182"/>
                            </w:tblGrid>
                            <w:tr w:rsidR="00CF038E" w:rsidRPr="00F10F76" w14:paraId="7FBD7B01" w14:textId="77777777" w:rsidTr="00F10F76">
                              <w:trPr>
                                <w:trHeight w:val="1079"/>
                                <w:jc w:val="center"/>
                              </w:trPr>
                              <w:tc>
                                <w:tcPr>
                                  <w:tcW w:w="4750" w:type="dxa"/>
                                </w:tcPr>
                                <w:p w14:paraId="0519EE22" w14:textId="77777777" w:rsidR="00F10F76" w:rsidRDefault="00000000">
                                  <w:pPr>
                                    <w:pStyle w:val="TableParagraph"/>
                                    <w:spacing w:before="240" w:line="316" w:lineRule="auto"/>
                                    <w:ind w:left="1430" w:right="1417"/>
                                    <w:jc w:val="center"/>
                                    <w:rPr>
                                      <w:spacing w:val="-2"/>
                                      <w:sz w:val="18"/>
                                      <w:szCs w:val="18"/>
                                    </w:rPr>
                                  </w:pPr>
                                  <w:r>
                                    <w:rPr>
                                      <w:spacing w:val="-2"/>
                                      <w:sz w:val="18"/>
                                      <w:szCs w:val="18"/>
                                    </w:rPr>
                                    <w:t>平均燃料価格算定期間</w:t>
                                  </w:r>
                                </w:p>
                                <w:p w14:paraId="20DAE3FB" w14:textId="5F3B6837" w:rsidR="00CF038E" w:rsidRPr="00F10F76" w:rsidRDefault="00000000">
                                  <w:pPr>
                                    <w:pStyle w:val="TableParagraph"/>
                                    <w:spacing w:before="240" w:line="316" w:lineRule="auto"/>
                                    <w:ind w:left="1430" w:right="1417"/>
                                    <w:jc w:val="center"/>
                                    <w:rPr>
                                      <w:sz w:val="18"/>
                                      <w:szCs w:val="18"/>
                                    </w:rPr>
                                  </w:pPr>
                                  <w:r>
                                    <w:rPr>
                                      <w:spacing w:val="-3"/>
                                      <w:sz w:val="18"/>
                                      <w:szCs w:val="18"/>
                                    </w:rPr>
                                    <w:t>平均市場価格算定期間</w:t>
                                  </w:r>
                                </w:p>
                                <w:p w14:paraId="0868E5A2" w14:textId="77777777" w:rsidR="00CF038E" w:rsidRPr="00F10F76" w:rsidRDefault="00000000">
                                  <w:pPr>
                                    <w:pStyle w:val="TableParagraph"/>
                                    <w:spacing w:before="240" w:line="272" w:lineRule="exact"/>
                                    <w:ind w:left="8"/>
                                    <w:jc w:val="center"/>
                                    <w:rPr>
                                      <w:sz w:val="18"/>
                                      <w:szCs w:val="18"/>
                                    </w:rPr>
                                  </w:pPr>
                                  <w:r>
                                    <w:rPr>
                                      <w:spacing w:val="-3"/>
                                      <w:sz w:val="18"/>
                                      <w:szCs w:val="18"/>
                                    </w:rPr>
                                    <w:t>離島平均燃料価格算定期間</w:t>
                                  </w:r>
                                </w:p>
                              </w:tc>
                              <w:tc>
                                <w:tcPr>
                                  <w:tcW w:w="4182" w:type="dxa"/>
                                </w:tcPr>
                                <w:p w14:paraId="68FD79ED" w14:textId="77777777" w:rsidR="00F10F76" w:rsidRDefault="00000000">
                                  <w:pPr>
                                    <w:pStyle w:val="TableParagraph"/>
                                    <w:spacing w:before="240" w:line="316" w:lineRule="auto"/>
                                    <w:ind w:left="721" w:right="713" w:firstLine="2"/>
                                    <w:jc w:val="center"/>
                                    <w:rPr>
                                      <w:spacing w:val="-2"/>
                                      <w:sz w:val="18"/>
                                      <w:szCs w:val="18"/>
                                    </w:rPr>
                                  </w:pPr>
                                  <w:r>
                                    <w:rPr>
                                      <w:spacing w:val="-2"/>
                                      <w:sz w:val="18"/>
                                      <w:szCs w:val="18"/>
                                    </w:rPr>
                                    <w:t xml:space="preserve">燃料費調整単価適用期間 </w:t>
                                  </w:r>
                                </w:p>
                                <w:p w14:paraId="3B3E3C56" w14:textId="7F0B20FD" w:rsidR="00CF038E" w:rsidRPr="00F10F76" w:rsidRDefault="00000000">
                                  <w:pPr>
                                    <w:pStyle w:val="TableParagraph"/>
                                    <w:spacing w:before="240" w:line="316" w:lineRule="auto"/>
                                    <w:ind w:left="721" w:right="713" w:firstLine="2"/>
                                    <w:jc w:val="center"/>
                                    <w:rPr>
                                      <w:sz w:val="18"/>
                                      <w:szCs w:val="18"/>
                                    </w:rPr>
                                  </w:pPr>
                                  <w:r>
                                    <w:rPr>
                                      <w:spacing w:val="-2"/>
                                      <w:sz w:val="18"/>
                                      <w:szCs w:val="18"/>
                                    </w:rPr>
                                    <w:t>市場価格調整単価適用期間</w:t>
                                  </w:r>
                                </w:p>
                                <w:p w14:paraId="5D9D89D4" w14:textId="77777777" w:rsidR="00CF038E" w:rsidRPr="00F10F76" w:rsidRDefault="00000000">
                                  <w:pPr>
                                    <w:pStyle w:val="TableParagraph"/>
                                    <w:spacing w:before="240" w:line="272" w:lineRule="exact"/>
                                    <w:ind w:left="9"/>
                                    <w:jc w:val="center"/>
                                    <w:rPr>
                                      <w:sz w:val="18"/>
                                      <w:szCs w:val="18"/>
                                    </w:rPr>
                                  </w:pPr>
                                  <w:r>
                                    <w:rPr>
                                      <w:spacing w:val="-3"/>
                                      <w:sz w:val="18"/>
                                      <w:szCs w:val="18"/>
                                    </w:rPr>
                                    <w:t>離島ユニバーサルサービス調整単価</w:t>
                                  </w:r>
                                </w:p>
                              </w:tc>
                            </w:tr>
                            <w:tr w:rsidR="00CF038E" w:rsidRPr="00F10F76" w14:paraId="7C6A5066" w14:textId="77777777" w:rsidTr="00F10F76">
                              <w:trPr>
                                <w:trHeight w:val="721"/>
                                <w:jc w:val="center"/>
                              </w:trPr>
                              <w:tc>
                                <w:tcPr>
                                  <w:tcW w:w="4750" w:type="dxa"/>
                                </w:tcPr>
                                <w:p w14:paraId="2324D245" w14:textId="77777777" w:rsidR="00CF038E" w:rsidRPr="00F10F76" w:rsidRDefault="00000000">
                                  <w:pPr>
                                    <w:pStyle w:val="TableParagraph"/>
                                    <w:spacing w:before="240"/>
                                    <w:rPr>
                                      <w:sz w:val="18"/>
                                      <w:szCs w:val="18"/>
                                    </w:rPr>
                                  </w:pPr>
                                  <w:r>
                                    <w:rPr>
                                      <w:spacing w:val="-3"/>
                                      <w:sz w:val="18"/>
                                      <w:szCs w:val="18"/>
                                    </w:rPr>
                                    <w:t>毎年１月１日から３月３１日までの期間</w:t>
                                  </w:r>
                                </w:p>
                              </w:tc>
                              <w:tc>
                                <w:tcPr>
                                  <w:tcW w:w="4182" w:type="dxa"/>
                                </w:tcPr>
                                <w:p w14:paraId="56A3731D" w14:textId="77777777" w:rsidR="00CF038E" w:rsidRPr="00F10F76" w:rsidRDefault="00000000">
                                  <w:pPr>
                                    <w:pStyle w:val="TableParagraph"/>
                                    <w:spacing w:before="240"/>
                                    <w:rPr>
                                      <w:sz w:val="18"/>
                                      <w:szCs w:val="18"/>
                                    </w:rPr>
                                  </w:pPr>
                                  <w:r>
                                    <w:rPr>
                                      <w:spacing w:val="-1"/>
                                      <w:sz w:val="18"/>
                                      <w:szCs w:val="18"/>
                                    </w:rPr>
                                    <w:t>その年の５月の検針日から６月の検針</w:t>
                                  </w:r>
                                </w:p>
                                <w:p w14:paraId="5783F567" w14:textId="77777777" w:rsidR="00CF038E" w:rsidRPr="00F10F76" w:rsidRDefault="00000000">
                                  <w:pPr>
                                    <w:pStyle w:val="TableParagraph"/>
                                    <w:spacing w:before="240"/>
                                    <w:rPr>
                                      <w:sz w:val="18"/>
                                      <w:szCs w:val="18"/>
                                    </w:rPr>
                                  </w:pPr>
                                  <w:r>
                                    <w:rPr>
                                      <w:spacing w:val="-4"/>
                                      <w:sz w:val="18"/>
                                      <w:szCs w:val="18"/>
                                    </w:rPr>
                                    <w:t>日前日までの期間</w:t>
                                  </w:r>
                                </w:p>
                              </w:tc>
                            </w:tr>
                            <w:tr w:rsidR="00CF038E" w:rsidRPr="00F10F76" w14:paraId="2FC078D8" w14:textId="77777777" w:rsidTr="00F10F76">
                              <w:trPr>
                                <w:trHeight w:val="719"/>
                                <w:jc w:val="center"/>
                              </w:trPr>
                              <w:tc>
                                <w:tcPr>
                                  <w:tcW w:w="4750" w:type="dxa"/>
                                </w:tcPr>
                                <w:p w14:paraId="159B4D0C" w14:textId="77777777" w:rsidR="00CF038E" w:rsidRPr="00F10F76" w:rsidRDefault="00000000">
                                  <w:pPr>
                                    <w:pStyle w:val="TableParagraph"/>
                                    <w:spacing w:before="240"/>
                                    <w:rPr>
                                      <w:sz w:val="18"/>
                                      <w:szCs w:val="18"/>
                                    </w:rPr>
                                  </w:pPr>
                                  <w:r>
                                    <w:rPr>
                                      <w:spacing w:val="-3"/>
                                      <w:sz w:val="18"/>
                                      <w:szCs w:val="18"/>
                                    </w:rPr>
                                    <w:t>毎年２月１日から４月３０日までの期間</w:t>
                                  </w:r>
                                </w:p>
                              </w:tc>
                              <w:tc>
                                <w:tcPr>
                                  <w:tcW w:w="4182" w:type="dxa"/>
                                </w:tcPr>
                                <w:p w14:paraId="01E77FBC" w14:textId="77777777" w:rsidR="00CF038E" w:rsidRPr="00F10F76" w:rsidRDefault="00000000">
                                  <w:pPr>
                                    <w:pStyle w:val="TableParagraph"/>
                                    <w:spacing w:before="240"/>
                                    <w:rPr>
                                      <w:sz w:val="18"/>
                                      <w:szCs w:val="18"/>
                                    </w:rPr>
                                  </w:pPr>
                                  <w:r>
                                    <w:rPr>
                                      <w:spacing w:val="-1"/>
                                      <w:sz w:val="18"/>
                                      <w:szCs w:val="18"/>
                                    </w:rPr>
                                    <w:t>その年の６月の検針日から７月の検針</w:t>
                                  </w:r>
                                </w:p>
                                <w:p w14:paraId="291BEF85" w14:textId="77777777" w:rsidR="00CF038E" w:rsidRPr="00F10F76" w:rsidRDefault="00000000">
                                  <w:pPr>
                                    <w:pStyle w:val="TableParagraph"/>
                                    <w:spacing w:before="240"/>
                                    <w:rPr>
                                      <w:sz w:val="18"/>
                                      <w:szCs w:val="18"/>
                                    </w:rPr>
                                  </w:pPr>
                                  <w:r>
                                    <w:rPr>
                                      <w:spacing w:val="-4"/>
                                      <w:sz w:val="18"/>
                                      <w:szCs w:val="18"/>
                                    </w:rPr>
                                    <w:t>日前日までの期間</w:t>
                                  </w:r>
                                </w:p>
                              </w:tc>
                            </w:tr>
                            <w:tr w:rsidR="00CF038E" w:rsidRPr="00F10F76" w14:paraId="6CC2F19A" w14:textId="77777777" w:rsidTr="00F10F76">
                              <w:trPr>
                                <w:trHeight w:val="720"/>
                                <w:jc w:val="center"/>
                              </w:trPr>
                              <w:tc>
                                <w:tcPr>
                                  <w:tcW w:w="4750" w:type="dxa"/>
                                </w:tcPr>
                                <w:p w14:paraId="05E8B171" w14:textId="77777777" w:rsidR="00CF038E" w:rsidRPr="00F10F76" w:rsidRDefault="00000000">
                                  <w:pPr>
                                    <w:pStyle w:val="TableParagraph"/>
                                    <w:spacing w:before="240"/>
                                    <w:rPr>
                                      <w:sz w:val="18"/>
                                      <w:szCs w:val="18"/>
                                    </w:rPr>
                                  </w:pPr>
                                  <w:r>
                                    <w:rPr>
                                      <w:spacing w:val="-3"/>
                                      <w:sz w:val="18"/>
                                      <w:szCs w:val="18"/>
                                    </w:rPr>
                                    <w:t>毎年３月１日から５月３１日までの期間</w:t>
                                  </w:r>
                                </w:p>
                              </w:tc>
                              <w:tc>
                                <w:tcPr>
                                  <w:tcW w:w="4182" w:type="dxa"/>
                                </w:tcPr>
                                <w:p w14:paraId="4AEBEDA7" w14:textId="77777777" w:rsidR="00CF038E" w:rsidRPr="00F10F76" w:rsidRDefault="00000000">
                                  <w:pPr>
                                    <w:pStyle w:val="TableParagraph"/>
                                    <w:spacing w:before="240"/>
                                    <w:rPr>
                                      <w:sz w:val="18"/>
                                      <w:szCs w:val="18"/>
                                    </w:rPr>
                                  </w:pPr>
                                  <w:r>
                                    <w:rPr>
                                      <w:spacing w:val="-1"/>
                                      <w:sz w:val="18"/>
                                      <w:szCs w:val="18"/>
                                    </w:rPr>
                                    <w:t>その年の７月の検針日から８月の検針</w:t>
                                  </w:r>
                                </w:p>
                                <w:p w14:paraId="580902F2" w14:textId="77777777" w:rsidR="00CF038E" w:rsidRPr="00F10F76" w:rsidRDefault="00000000">
                                  <w:pPr>
                                    <w:pStyle w:val="TableParagraph"/>
                                    <w:spacing w:before="240"/>
                                    <w:rPr>
                                      <w:sz w:val="18"/>
                                      <w:szCs w:val="18"/>
                                    </w:rPr>
                                  </w:pPr>
                                  <w:r>
                                    <w:rPr>
                                      <w:spacing w:val="-4"/>
                                      <w:sz w:val="18"/>
                                      <w:szCs w:val="18"/>
                                    </w:rPr>
                                    <w:t>日前日までの期間</w:t>
                                  </w:r>
                                </w:p>
                              </w:tc>
                            </w:tr>
                            <w:tr w:rsidR="00CF038E" w:rsidRPr="00F10F76" w14:paraId="1DDDC29C" w14:textId="77777777" w:rsidTr="00F10F76">
                              <w:trPr>
                                <w:trHeight w:val="719"/>
                                <w:jc w:val="center"/>
                              </w:trPr>
                              <w:tc>
                                <w:tcPr>
                                  <w:tcW w:w="4750" w:type="dxa"/>
                                </w:tcPr>
                                <w:p w14:paraId="0DBB8C2C" w14:textId="77777777" w:rsidR="00CF038E" w:rsidRPr="00F10F76" w:rsidRDefault="00000000">
                                  <w:pPr>
                                    <w:pStyle w:val="TableParagraph"/>
                                    <w:spacing w:before="240"/>
                                    <w:rPr>
                                      <w:sz w:val="18"/>
                                      <w:szCs w:val="18"/>
                                    </w:rPr>
                                  </w:pPr>
                                  <w:r>
                                    <w:rPr>
                                      <w:spacing w:val="-3"/>
                                      <w:sz w:val="18"/>
                                      <w:szCs w:val="18"/>
                                    </w:rPr>
                                    <w:t>毎年４月１日から６月３０日までの期間</w:t>
                                  </w:r>
                                </w:p>
                              </w:tc>
                              <w:tc>
                                <w:tcPr>
                                  <w:tcW w:w="4182" w:type="dxa"/>
                                </w:tcPr>
                                <w:p w14:paraId="6EFD24C3" w14:textId="77777777" w:rsidR="00CF038E" w:rsidRPr="00F10F76" w:rsidRDefault="00000000">
                                  <w:pPr>
                                    <w:pStyle w:val="TableParagraph"/>
                                    <w:spacing w:before="240"/>
                                    <w:rPr>
                                      <w:sz w:val="18"/>
                                      <w:szCs w:val="18"/>
                                    </w:rPr>
                                  </w:pPr>
                                  <w:r>
                                    <w:rPr>
                                      <w:spacing w:val="-1"/>
                                      <w:sz w:val="18"/>
                                      <w:szCs w:val="18"/>
                                    </w:rPr>
                                    <w:t>その年の８月の検針日から９月の検針</w:t>
                                  </w:r>
                                </w:p>
                                <w:p w14:paraId="00783033" w14:textId="77777777" w:rsidR="00CF038E" w:rsidRPr="00F10F76" w:rsidRDefault="00000000">
                                  <w:pPr>
                                    <w:pStyle w:val="TableParagraph"/>
                                    <w:spacing w:before="240"/>
                                    <w:rPr>
                                      <w:sz w:val="18"/>
                                      <w:szCs w:val="18"/>
                                    </w:rPr>
                                  </w:pPr>
                                  <w:r>
                                    <w:rPr>
                                      <w:spacing w:val="-4"/>
                                      <w:sz w:val="18"/>
                                      <w:szCs w:val="18"/>
                                    </w:rPr>
                                    <w:t>日前日までの期間</w:t>
                                  </w:r>
                                </w:p>
                              </w:tc>
                            </w:tr>
                          </w:tbl>
                          <w:p w14:paraId="5F7FA959" w14:textId="77777777" w:rsidR="00CF038E" w:rsidRDefault="00CF038E">
                            <w:pPr>
                              <w:pStyle w:val="a3"/>
                              <w:spacing w:before="240"/>
                            </w:pPr>
                          </w:p>
                        </w:txbxContent>
                      </wps:txbx>
                      <wps:bodyPr wrap="square" lIns="0" tIns="0" rIns="0" bIns="0" rtlCol="0">
                        <a:noAutofit/>
                      </wps:bodyPr>
                    </wps:wsp>
                  </a:graphicData>
                </a:graphic>
              </wp:anchor>
            </w:drawing>
          </mc:Choice>
          <mc:Fallback>
            <w:pict>
              <v:shapetype w14:anchorId="7EDFEB80" id="_x0000_t202" coordsize="21600,21600" o:spt="202" path="m,l,21600r21600,l21600,xe">
                <v:stroke joinstyle="miter"/>
                <v:path gradientshapeok="t" o:connecttype="rect"/>
              </v:shapetype>
              <v:shape id="Textbox 16" o:spid="_x0000_s1026" type="#_x0000_t202" style="position:absolute;margin-left:88.95pt;margin-top:56.25pt;width:453.1pt;height:200.9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tCN/lQEAABwDAAAOAAAAZHJzL2Uyb0RvYy54bWysUsGO0zAQvSPxD5bv1G3ZshA1XQErENIK kBY+wHXsJiL2mBm3Sf+esZu2iL2tuNhjz/jNe2+8vht9Lw4WqYNQy8VsLoUNBpou7Gr588enV2+l oKRDo3sItpZHS/Ju8/LFeoiVXUILfWNRMEigaoi1bFOKlVJkWus1zSDawEkH6HXiI+5Ug3pgdN+r 5Xz+Rg2ATUQwlohv709JuSn4zlmTvjlHNom+lswtlRXLus2r2qx1tUMd285MNPQzWHjdBW56gbrX SYs9dk+gfGcQCFyaGfAKnOuMLRpYzWL+j5rHVkdbtLA5FC820f+DNV8Pj/E7ijR+gJEHWERQfADz i9gbNUSqpprsKVXE1Vno6NDnnSUIfsjeHi9+2jEJw5er29XN61tOGc4tV6vFzfJddlxdn0ek9NmC FzmoJfLACgV9eKB0Kj2XTGxOBDKVNG5HLsnhFpojqxh4kLWk33uNVor+S2Cn8tTPAZ6D7TnA1H+E 8jeymADv9wlcVzpfcafOPILCffouecZ/n0vV9VNv/gAAAP//AwBQSwMEFAAGAAgAAAAhAPlWOCnh AAAADAEAAA8AAABkcnMvZG93bnJldi54bWxMj8tOwzAQRfdI/IM1SOyondJnGqeqEKyQEGlYdOnE bmI1HofYbcPfM13Bbq7m6M6ZbDu6jl3MEKxHCclEADNYe22xkfBVvj2tgIWoUKvOo5HwYwJs8/u7 TKXaX7Ewl31sGJVgSJWENsY+5TzUrXEqTHxvkHZHPzgVKQ4N14O6Urnr+FSIBXfKIl1oVW9eWlOf 9mcnYXfA4tV+f1SfxbGwZbkW+L44Sfn4MO42wKIZ4x8MN31Sh5ycKn9GHVhHeblcE0pDMp0DuxFi NUuAVRLmyewZeJ7x/0/kvwAAAP//AwBQSwECLQAUAAYACAAAACEAtoM4kv4AAADhAQAAEwAAAAAA AAAAAAAAAAAAAAAAW0NvbnRlbnRfVHlwZXNdLnhtbFBLAQItABQABgAIAAAAIQA4/SH/1gAAAJQB AAALAAAAAAAAAAAAAAAAAC8BAABfcmVscy8ucmVsc1BLAQItABQABgAIAAAAIQCftCN/lQEAABwD AAAOAAAAAAAAAAAAAAAAAC4CAABkcnMvZTJvRG9jLnhtbFBLAQItABQABgAIAAAAIQD5Vjgp4QAA AAwBAAAPAAAAAAAAAAAAAAAAAO8DAABkcnMvZG93bnJldi54bWxQSwUGAAAAAAQABADzAAAA/QQA AAAA " filled="f" stroked="f">
                <v:textbox inset="0,0,0,0">
                  <w:txbxContent>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182"/>
                      </w:tblGrid>
                      <w:tr w:rsidR="00CF038E" w:rsidRPr="00F10F76" w14:paraId="7FBD7B01" w14:textId="77777777" w:rsidTr="00F10F76">
                        <w:trPr>
                          <w:trHeight w:val="1079"/>
                          <w:jc w:val="center"/>
                        </w:trPr>
                        <w:tc>
                          <w:tcPr>
                            <w:tcW w:w="4750" w:type="dxa"/>
                          </w:tcPr>
                          <w:p w14:paraId="0519EE22" w14:textId="77777777" w:rsidR="00F10F76" w:rsidRDefault="00000000">
                            <w:pPr>
                              <w:pStyle w:val="TableParagraph"/>
                              <w:spacing w:before="240" w:line="316" w:lineRule="auto"/>
                              <w:ind w:left="1430" w:right="1417"/>
                              <w:jc w:val="center"/>
                              <w:rPr>
                                <w:spacing w:val="-2"/>
                                <w:sz w:val="18"/>
                                <w:szCs w:val="18"/>
                              </w:rPr>
                            </w:pPr>
                            <w:r>
                              <w:rPr>
                                <w:spacing w:val="-2"/>
                                <w:sz w:val="18"/>
                                <w:szCs w:val="18"/>
                              </w:rPr>
                              <w:t>平均燃料価格算定期間</w:t>
                            </w:r>
                          </w:p>
                          <w:p w14:paraId="20DAE3FB" w14:textId="5F3B6837" w:rsidR="00CF038E" w:rsidRPr="00F10F76" w:rsidRDefault="00000000">
                            <w:pPr>
                              <w:pStyle w:val="TableParagraph"/>
                              <w:spacing w:before="240" w:line="316" w:lineRule="auto"/>
                              <w:ind w:left="1430" w:right="1417"/>
                              <w:jc w:val="center"/>
                              <w:rPr>
                                <w:sz w:val="18"/>
                                <w:szCs w:val="18"/>
                              </w:rPr>
                            </w:pPr>
                            <w:r>
                              <w:rPr>
                                <w:spacing w:val="-3"/>
                                <w:sz w:val="18"/>
                                <w:szCs w:val="18"/>
                              </w:rPr>
                              <w:t>平均市場価格算定期間</w:t>
                            </w:r>
                          </w:p>
                          <w:p w14:paraId="0868E5A2" w14:textId="77777777" w:rsidR="00CF038E" w:rsidRPr="00F10F76" w:rsidRDefault="00000000">
                            <w:pPr>
                              <w:pStyle w:val="TableParagraph"/>
                              <w:spacing w:before="240" w:line="272" w:lineRule="exact"/>
                              <w:ind w:left="8"/>
                              <w:jc w:val="center"/>
                              <w:rPr>
                                <w:sz w:val="18"/>
                                <w:szCs w:val="18"/>
                              </w:rPr>
                            </w:pPr>
                            <w:r>
                              <w:rPr>
                                <w:spacing w:val="-3"/>
                                <w:sz w:val="18"/>
                                <w:szCs w:val="18"/>
                              </w:rPr>
                              <w:t>離島平均燃料価格算定期間</w:t>
                            </w:r>
                          </w:p>
                        </w:tc>
                        <w:tc>
                          <w:tcPr>
                            <w:tcW w:w="4182" w:type="dxa"/>
                          </w:tcPr>
                          <w:p w14:paraId="68FD79ED" w14:textId="77777777" w:rsidR="00F10F76" w:rsidRDefault="00000000">
                            <w:pPr>
                              <w:pStyle w:val="TableParagraph"/>
                              <w:spacing w:before="240" w:line="316" w:lineRule="auto"/>
                              <w:ind w:left="721" w:right="713" w:firstLine="2"/>
                              <w:jc w:val="center"/>
                              <w:rPr>
                                <w:spacing w:val="-2"/>
                                <w:sz w:val="18"/>
                                <w:szCs w:val="18"/>
                              </w:rPr>
                            </w:pPr>
                            <w:r>
                              <w:rPr>
                                <w:spacing w:val="-2"/>
                                <w:sz w:val="18"/>
                                <w:szCs w:val="18"/>
                              </w:rPr>
                              <w:t xml:space="preserve">燃料費調整単価適用期間 </w:t>
                            </w:r>
                          </w:p>
                          <w:p w14:paraId="3B3E3C56" w14:textId="7F0B20FD" w:rsidR="00CF038E" w:rsidRPr="00F10F76" w:rsidRDefault="00000000">
                            <w:pPr>
                              <w:pStyle w:val="TableParagraph"/>
                              <w:spacing w:before="240" w:line="316" w:lineRule="auto"/>
                              <w:ind w:left="721" w:right="713" w:firstLine="2"/>
                              <w:jc w:val="center"/>
                              <w:rPr>
                                <w:sz w:val="18"/>
                                <w:szCs w:val="18"/>
                              </w:rPr>
                            </w:pPr>
                            <w:r>
                              <w:rPr>
                                <w:spacing w:val="-2"/>
                                <w:sz w:val="18"/>
                                <w:szCs w:val="18"/>
                              </w:rPr>
                              <w:t>市場価格調整単価適用期間</w:t>
                            </w:r>
                          </w:p>
                          <w:p w14:paraId="5D9D89D4" w14:textId="77777777" w:rsidR="00CF038E" w:rsidRPr="00F10F76" w:rsidRDefault="00000000">
                            <w:pPr>
                              <w:pStyle w:val="TableParagraph"/>
                              <w:spacing w:before="240" w:line="272" w:lineRule="exact"/>
                              <w:ind w:left="9"/>
                              <w:jc w:val="center"/>
                              <w:rPr>
                                <w:sz w:val="18"/>
                                <w:szCs w:val="18"/>
                              </w:rPr>
                            </w:pPr>
                            <w:r>
                              <w:rPr>
                                <w:spacing w:val="-3"/>
                                <w:sz w:val="18"/>
                                <w:szCs w:val="18"/>
                              </w:rPr>
                              <w:t>離島ユニバーサルサービス調整単価</w:t>
                            </w:r>
                          </w:p>
                        </w:tc>
                      </w:tr>
                      <w:tr w:rsidR="00CF038E" w:rsidRPr="00F10F76" w14:paraId="7C6A5066" w14:textId="77777777" w:rsidTr="00F10F76">
                        <w:trPr>
                          <w:trHeight w:val="721"/>
                          <w:jc w:val="center"/>
                        </w:trPr>
                        <w:tc>
                          <w:tcPr>
                            <w:tcW w:w="4750" w:type="dxa"/>
                          </w:tcPr>
                          <w:p w14:paraId="2324D245" w14:textId="77777777" w:rsidR="00CF038E" w:rsidRPr="00F10F76" w:rsidRDefault="00000000">
                            <w:pPr>
                              <w:pStyle w:val="TableParagraph"/>
                              <w:spacing w:before="240"/>
                              <w:rPr>
                                <w:sz w:val="18"/>
                                <w:szCs w:val="18"/>
                              </w:rPr>
                            </w:pPr>
                            <w:r>
                              <w:rPr>
                                <w:spacing w:val="-3"/>
                                <w:sz w:val="18"/>
                                <w:szCs w:val="18"/>
                              </w:rPr>
                              <w:t>毎年１月１日から３月３１日までの期間</w:t>
                            </w:r>
                          </w:p>
                        </w:tc>
                        <w:tc>
                          <w:tcPr>
                            <w:tcW w:w="4182" w:type="dxa"/>
                          </w:tcPr>
                          <w:p w14:paraId="56A3731D" w14:textId="77777777" w:rsidR="00CF038E" w:rsidRPr="00F10F76" w:rsidRDefault="00000000">
                            <w:pPr>
                              <w:pStyle w:val="TableParagraph"/>
                              <w:spacing w:before="240"/>
                              <w:rPr>
                                <w:sz w:val="18"/>
                                <w:szCs w:val="18"/>
                              </w:rPr>
                            </w:pPr>
                            <w:r>
                              <w:rPr>
                                <w:spacing w:val="-1"/>
                                <w:sz w:val="18"/>
                                <w:szCs w:val="18"/>
                              </w:rPr>
                              <w:t>その年の５月の検針日から６月の検針</w:t>
                            </w:r>
                          </w:p>
                          <w:p w14:paraId="5783F567" w14:textId="77777777" w:rsidR="00CF038E" w:rsidRPr="00F10F76" w:rsidRDefault="00000000">
                            <w:pPr>
                              <w:pStyle w:val="TableParagraph"/>
                              <w:spacing w:before="240"/>
                              <w:rPr>
                                <w:sz w:val="18"/>
                                <w:szCs w:val="18"/>
                              </w:rPr>
                            </w:pPr>
                            <w:r>
                              <w:rPr>
                                <w:spacing w:val="-4"/>
                                <w:sz w:val="18"/>
                                <w:szCs w:val="18"/>
                              </w:rPr>
                              <w:t>日前日までの期間</w:t>
                            </w:r>
                          </w:p>
                        </w:tc>
                      </w:tr>
                      <w:tr w:rsidR="00CF038E" w:rsidRPr="00F10F76" w14:paraId="2FC078D8" w14:textId="77777777" w:rsidTr="00F10F76">
                        <w:trPr>
                          <w:trHeight w:val="719"/>
                          <w:jc w:val="center"/>
                        </w:trPr>
                        <w:tc>
                          <w:tcPr>
                            <w:tcW w:w="4750" w:type="dxa"/>
                          </w:tcPr>
                          <w:p w14:paraId="159B4D0C" w14:textId="77777777" w:rsidR="00CF038E" w:rsidRPr="00F10F76" w:rsidRDefault="00000000">
                            <w:pPr>
                              <w:pStyle w:val="TableParagraph"/>
                              <w:spacing w:before="240"/>
                              <w:rPr>
                                <w:sz w:val="18"/>
                                <w:szCs w:val="18"/>
                              </w:rPr>
                            </w:pPr>
                            <w:r>
                              <w:rPr>
                                <w:spacing w:val="-3"/>
                                <w:sz w:val="18"/>
                                <w:szCs w:val="18"/>
                              </w:rPr>
                              <w:t>毎年２月１日から４月３０日までの期間</w:t>
                            </w:r>
                          </w:p>
                        </w:tc>
                        <w:tc>
                          <w:tcPr>
                            <w:tcW w:w="4182" w:type="dxa"/>
                          </w:tcPr>
                          <w:p w14:paraId="01E77FBC" w14:textId="77777777" w:rsidR="00CF038E" w:rsidRPr="00F10F76" w:rsidRDefault="00000000">
                            <w:pPr>
                              <w:pStyle w:val="TableParagraph"/>
                              <w:spacing w:before="240"/>
                              <w:rPr>
                                <w:sz w:val="18"/>
                                <w:szCs w:val="18"/>
                              </w:rPr>
                            </w:pPr>
                            <w:r>
                              <w:rPr>
                                <w:spacing w:val="-1"/>
                                <w:sz w:val="18"/>
                                <w:szCs w:val="18"/>
                              </w:rPr>
                              <w:t>その年の６月の検針日から７月の検針</w:t>
                            </w:r>
                          </w:p>
                          <w:p w14:paraId="291BEF85" w14:textId="77777777" w:rsidR="00CF038E" w:rsidRPr="00F10F76" w:rsidRDefault="00000000">
                            <w:pPr>
                              <w:pStyle w:val="TableParagraph"/>
                              <w:spacing w:before="240"/>
                              <w:rPr>
                                <w:sz w:val="18"/>
                                <w:szCs w:val="18"/>
                              </w:rPr>
                            </w:pPr>
                            <w:r>
                              <w:rPr>
                                <w:spacing w:val="-4"/>
                                <w:sz w:val="18"/>
                                <w:szCs w:val="18"/>
                              </w:rPr>
                              <w:t>日前日までの期間</w:t>
                            </w:r>
                          </w:p>
                        </w:tc>
                      </w:tr>
                      <w:tr w:rsidR="00CF038E" w:rsidRPr="00F10F76" w14:paraId="6CC2F19A" w14:textId="77777777" w:rsidTr="00F10F76">
                        <w:trPr>
                          <w:trHeight w:val="720"/>
                          <w:jc w:val="center"/>
                        </w:trPr>
                        <w:tc>
                          <w:tcPr>
                            <w:tcW w:w="4750" w:type="dxa"/>
                          </w:tcPr>
                          <w:p w14:paraId="05E8B171" w14:textId="77777777" w:rsidR="00CF038E" w:rsidRPr="00F10F76" w:rsidRDefault="00000000">
                            <w:pPr>
                              <w:pStyle w:val="TableParagraph"/>
                              <w:spacing w:before="240"/>
                              <w:rPr>
                                <w:sz w:val="18"/>
                                <w:szCs w:val="18"/>
                              </w:rPr>
                            </w:pPr>
                            <w:r>
                              <w:rPr>
                                <w:spacing w:val="-3"/>
                                <w:sz w:val="18"/>
                                <w:szCs w:val="18"/>
                              </w:rPr>
                              <w:t>毎年３月１日から５月３１日までの期間</w:t>
                            </w:r>
                          </w:p>
                        </w:tc>
                        <w:tc>
                          <w:tcPr>
                            <w:tcW w:w="4182" w:type="dxa"/>
                          </w:tcPr>
                          <w:p w14:paraId="4AEBEDA7" w14:textId="77777777" w:rsidR="00CF038E" w:rsidRPr="00F10F76" w:rsidRDefault="00000000">
                            <w:pPr>
                              <w:pStyle w:val="TableParagraph"/>
                              <w:spacing w:before="240"/>
                              <w:rPr>
                                <w:sz w:val="18"/>
                                <w:szCs w:val="18"/>
                              </w:rPr>
                            </w:pPr>
                            <w:r>
                              <w:rPr>
                                <w:spacing w:val="-1"/>
                                <w:sz w:val="18"/>
                                <w:szCs w:val="18"/>
                              </w:rPr>
                              <w:t>その年の７月の検針日から８月の検針</w:t>
                            </w:r>
                          </w:p>
                          <w:p w14:paraId="580902F2" w14:textId="77777777" w:rsidR="00CF038E" w:rsidRPr="00F10F76" w:rsidRDefault="00000000">
                            <w:pPr>
                              <w:pStyle w:val="TableParagraph"/>
                              <w:spacing w:before="240"/>
                              <w:rPr>
                                <w:sz w:val="18"/>
                                <w:szCs w:val="18"/>
                              </w:rPr>
                            </w:pPr>
                            <w:r>
                              <w:rPr>
                                <w:spacing w:val="-4"/>
                                <w:sz w:val="18"/>
                                <w:szCs w:val="18"/>
                              </w:rPr>
                              <w:t>日前日までの期間</w:t>
                            </w:r>
                          </w:p>
                        </w:tc>
                      </w:tr>
                      <w:tr w:rsidR="00CF038E" w:rsidRPr="00F10F76" w14:paraId="1DDDC29C" w14:textId="77777777" w:rsidTr="00F10F76">
                        <w:trPr>
                          <w:trHeight w:val="719"/>
                          <w:jc w:val="center"/>
                        </w:trPr>
                        <w:tc>
                          <w:tcPr>
                            <w:tcW w:w="4750" w:type="dxa"/>
                          </w:tcPr>
                          <w:p w14:paraId="0DBB8C2C" w14:textId="77777777" w:rsidR="00CF038E" w:rsidRPr="00F10F76" w:rsidRDefault="00000000">
                            <w:pPr>
                              <w:pStyle w:val="TableParagraph"/>
                              <w:spacing w:before="240"/>
                              <w:rPr>
                                <w:sz w:val="18"/>
                                <w:szCs w:val="18"/>
                              </w:rPr>
                            </w:pPr>
                            <w:r>
                              <w:rPr>
                                <w:spacing w:val="-3"/>
                                <w:sz w:val="18"/>
                                <w:szCs w:val="18"/>
                              </w:rPr>
                              <w:t>毎年４月１日から６月３０日までの期間</w:t>
                            </w:r>
                          </w:p>
                        </w:tc>
                        <w:tc>
                          <w:tcPr>
                            <w:tcW w:w="4182" w:type="dxa"/>
                          </w:tcPr>
                          <w:p w14:paraId="6EFD24C3" w14:textId="77777777" w:rsidR="00CF038E" w:rsidRPr="00F10F76" w:rsidRDefault="00000000">
                            <w:pPr>
                              <w:pStyle w:val="TableParagraph"/>
                              <w:spacing w:before="240"/>
                              <w:rPr>
                                <w:sz w:val="18"/>
                                <w:szCs w:val="18"/>
                              </w:rPr>
                            </w:pPr>
                            <w:r>
                              <w:rPr>
                                <w:spacing w:val="-1"/>
                                <w:sz w:val="18"/>
                                <w:szCs w:val="18"/>
                              </w:rPr>
                              <w:t>その年の８月の検針日から９月の検針</w:t>
                            </w:r>
                          </w:p>
                          <w:p w14:paraId="00783033" w14:textId="77777777" w:rsidR="00CF038E" w:rsidRPr="00F10F76" w:rsidRDefault="00000000">
                            <w:pPr>
                              <w:pStyle w:val="TableParagraph"/>
                              <w:spacing w:before="240"/>
                              <w:rPr>
                                <w:sz w:val="18"/>
                                <w:szCs w:val="18"/>
                              </w:rPr>
                            </w:pPr>
                            <w:r>
                              <w:rPr>
                                <w:spacing w:val="-4"/>
                                <w:sz w:val="18"/>
                                <w:szCs w:val="18"/>
                              </w:rPr>
                              <w:t>日前日までの期間</w:t>
                            </w:r>
                          </w:p>
                        </w:tc>
                      </w:tr>
                    </w:tbl>
                    <w:p w14:paraId="5F7FA959" w14:textId="77777777" w:rsidR="00CF038E" w:rsidRDefault="00CF038E">
                      <w:pPr>
                        <w:pStyle w:val="a3"/>
                        <w:spacing w:before="240"/>
                      </w:pPr>
                    </w:p>
                  </w:txbxContent>
                </v:textbox>
                <w10:wrap anchorx="page"/>
              </v:shape>
            </w:pict>
          </mc:Fallback>
        </mc:AlternateContent>
      </w:r>
      <w:r>
        <w:t>各平均燃料価格算定期間に対応する燃料費調整単価適用期間，各平均市場価格算定期間に対応する市場価格調整単価適用期間および各離島平均燃料価格算定期間に対応する離島ユニバーサルサービス調整単価適用期間は，次のとおりといたします。</w:t>
      </w:r>
    </w:p>
    <w:p w14:paraId="571525C4" w14:textId="77777777" w:rsidR="00CF038E" w:rsidRPr="00963BDD" w:rsidRDefault="00CF038E" w:rsidP="00850B12">
      <w:pPr>
        <w:pStyle w:val="a3"/>
        <w:spacing w:before="240" w:line="316" w:lineRule="auto"/>
        <w:ind w:left="284" w:right="4" w:hangingChars="142" w:hanging="284"/>
        <w:rPr>
          <w:rFonts w:asciiTheme="minorEastAsia" w:eastAsiaTheme="minorEastAsia" w:hAnsiTheme="minorEastAsia"/>
          <w:sz w:val="20"/>
          <w:szCs w:val="20"/>
        </w:rPr>
      </w:pPr>
    </w:p>
    <w:p w14:paraId="3AFEDE9E" w14:textId="77777777" w:rsidR="00AB0FD1" w:rsidRPr="00963BDD" w:rsidRDefault="00AB0FD1" w:rsidP="00850B12">
      <w:pPr>
        <w:pStyle w:val="a3"/>
        <w:spacing w:before="240" w:line="316" w:lineRule="auto"/>
        <w:ind w:left="284" w:right="4" w:hangingChars="142" w:hanging="284"/>
        <w:rPr>
          <w:rFonts w:asciiTheme="minorEastAsia" w:eastAsiaTheme="minorEastAsia" w:hAnsiTheme="minorEastAsia"/>
          <w:sz w:val="20"/>
          <w:szCs w:val="20"/>
        </w:rPr>
        <w:sectPr w:rsidR="00AB0FD1" w:rsidRPr="00963BDD">
          <w:type w:val="continuous"/>
          <w:pgSz w:w="11910" w:h="16840"/>
          <w:pgMar w:top="1920" w:right="992" w:bottom="1500" w:left="1700" w:header="0" w:footer="1304" w:gutter="0"/>
          <w:cols w:space="720"/>
        </w:sectPr>
      </w:pPr>
    </w:p>
    <w:p w14:paraId="5EAF146F" w14:textId="77777777" w:rsidR="00CF038E" w:rsidRPr="00963BDD" w:rsidRDefault="00CF038E" w:rsidP="00850B12">
      <w:pPr>
        <w:pStyle w:val="a3"/>
        <w:spacing w:before="240"/>
        <w:ind w:left="284" w:right="4" w:hangingChars="142" w:hanging="284"/>
        <w:rPr>
          <w:rFonts w:asciiTheme="minorEastAsia" w:eastAsiaTheme="minorEastAsia" w:hAnsiTheme="minorEastAsia"/>
          <w:sz w:val="20"/>
          <w:szCs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3970"/>
      </w:tblGrid>
      <w:tr w:rsidR="00CF038E" w:rsidRPr="00963BDD" w14:paraId="54BB111A" w14:textId="77777777">
        <w:trPr>
          <w:trHeight w:val="719"/>
        </w:trPr>
        <w:tc>
          <w:tcPr>
            <w:tcW w:w="4962" w:type="dxa"/>
          </w:tcPr>
          <w:p w14:paraId="7DAFD9A3"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毎年５月１日から７月３１日までの期間</w:t>
            </w:r>
          </w:p>
        </w:tc>
        <w:tc>
          <w:tcPr>
            <w:tcW w:w="3970" w:type="dxa"/>
          </w:tcPr>
          <w:p w14:paraId="5E3D30F5" w14:textId="77777777" w:rsidR="00CF038E" w:rsidRPr="00963BDD" w:rsidRDefault="00000000" w:rsidP="00850B12">
            <w:pPr>
              <w:pStyle w:val="TableParagraph"/>
              <w:spacing w:before="240"/>
              <w:ind w:left="283" w:right="4" w:hangingChars="142" w:hanging="283"/>
              <w:rPr>
                <w:rFonts w:asciiTheme="minorEastAsia" w:eastAsiaTheme="minorEastAsia" w:hAnsiTheme="minorEastAsia"/>
                <w:szCs w:val="20"/>
              </w:rPr>
            </w:pPr>
            <w:r>
              <w:rPr>
                <w:rFonts w:asciiTheme="minorEastAsia" w:eastAsiaTheme="minorEastAsia" w:hAnsiTheme="minorEastAsia"/>
                <w:spacing w:val="-1"/>
                <w:szCs w:val="20"/>
              </w:rPr>
              <w:t>その年の９月の検針日から１０月の検</w:t>
            </w:r>
          </w:p>
          <w:p w14:paraId="6C8C12D3"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針日前日までの期間</w:t>
            </w:r>
          </w:p>
        </w:tc>
      </w:tr>
      <w:tr w:rsidR="00CF038E" w:rsidRPr="00963BDD" w14:paraId="7CDEB6EC" w14:textId="77777777">
        <w:trPr>
          <w:trHeight w:val="719"/>
        </w:trPr>
        <w:tc>
          <w:tcPr>
            <w:tcW w:w="4962" w:type="dxa"/>
          </w:tcPr>
          <w:p w14:paraId="278BF461"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毎年６月１日から８月３１日までの期間</w:t>
            </w:r>
          </w:p>
        </w:tc>
        <w:tc>
          <w:tcPr>
            <w:tcW w:w="3970" w:type="dxa"/>
          </w:tcPr>
          <w:p w14:paraId="3F2AF039" w14:textId="77777777" w:rsidR="00CF038E" w:rsidRPr="00963BDD" w:rsidRDefault="00000000" w:rsidP="00850B12">
            <w:pPr>
              <w:pStyle w:val="TableParagraph"/>
              <w:spacing w:before="240"/>
              <w:ind w:left="283" w:right="4" w:hangingChars="142" w:hanging="283"/>
              <w:rPr>
                <w:rFonts w:asciiTheme="minorEastAsia" w:eastAsiaTheme="minorEastAsia" w:hAnsiTheme="minorEastAsia"/>
                <w:szCs w:val="20"/>
              </w:rPr>
            </w:pPr>
            <w:r>
              <w:rPr>
                <w:rFonts w:asciiTheme="minorEastAsia" w:eastAsiaTheme="minorEastAsia" w:hAnsiTheme="minorEastAsia"/>
                <w:spacing w:val="-1"/>
                <w:szCs w:val="20"/>
              </w:rPr>
              <w:t>その年の１０月の検針日から１１月の</w:t>
            </w:r>
          </w:p>
          <w:p w14:paraId="6D4EA361"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検針日前日までの期間</w:t>
            </w:r>
          </w:p>
        </w:tc>
      </w:tr>
      <w:tr w:rsidR="00CF038E" w:rsidRPr="00963BDD" w14:paraId="34B873FB" w14:textId="77777777">
        <w:trPr>
          <w:trHeight w:val="722"/>
        </w:trPr>
        <w:tc>
          <w:tcPr>
            <w:tcW w:w="4962" w:type="dxa"/>
          </w:tcPr>
          <w:p w14:paraId="071C7127"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毎年７月１日から９月３０日までの期間</w:t>
            </w:r>
          </w:p>
        </w:tc>
        <w:tc>
          <w:tcPr>
            <w:tcW w:w="3970" w:type="dxa"/>
          </w:tcPr>
          <w:p w14:paraId="692D8A8E" w14:textId="77777777" w:rsidR="00CF038E" w:rsidRPr="00963BDD" w:rsidRDefault="00000000" w:rsidP="00850B12">
            <w:pPr>
              <w:pStyle w:val="TableParagraph"/>
              <w:spacing w:before="240"/>
              <w:ind w:left="283" w:right="4" w:hangingChars="142" w:hanging="283"/>
              <w:rPr>
                <w:rFonts w:asciiTheme="minorEastAsia" w:eastAsiaTheme="minorEastAsia" w:hAnsiTheme="minorEastAsia"/>
                <w:szCs w:val="20"/>
              </w:rPr>
            </w:pPr>
            <w:r>
              <w:rPr>
                <w:rFonts w:asciiTheme="minorEastAsia" w:eastAsiaTheme="minorEastAsia" w:hAnsiTheme="minorEastAsia"/>
                <w:spacing w:val="-1"/>
                <w:szCs w:val="20"/>
              </w:rPr>
              <w:t>その年の１１月の検針日から１２月の</w:t>
            </w:r>
          </w:p>
          <w:p w14:paraId="13295BEE"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検針日前日までの期間</w:t>
            </w:r>
          </w:p>
        </w:tc>
      </w:tr>
      <w:tr w:rsidR="00CF038E" w:rsidRPr="00963BDD" w14:paraId="63C8E352" w14:textId="77777777">
        <w:trPr>
          <w:trHeight w:val="719"/>
        </w:trPr>
        <w:tc>
          <w:tcPr>
            <w:tcW w:w="4962" w:type="dxa"/>
          </w:tcPr>
          <w:p w14:paraId="234638B4"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毎年８月１日から１０月３１日までの期間</w:t>
            </w:r>
          </w:p>
        </w:tc>
        <w:tc>
          <w:tcPr>
            <w:tcW w:w="3970" w:type="dxa"/>
          </w:tcPr>
          <w:p w14:paraId="57FA2708" w14:textId="77777777" w:rsidR="00CF038E" w:rsidRPr="00963BDD" w:rsidRDefault="00000000" w:rsidP="00850B12">
            <w:pPr>
              <w:pStyle w:val="TableParagraph"/>
              <w:spacing w:before="240"/>
              <w:ind w:left="283" w:right="4" w:hangingChars="142" w:hanging="283"/>
              <w:rPr>
                <w:rFonts w:asciiTheme="minorEastAsia" w:eastAsiaTheme="minorEastAsia" w:hAnsiTheme="minorEastAsia"/>
                <w:szCs w:val="20"/>
              </w:rPr>
            </w:pPr>
            <w:r>
              <w:rPr>
                <w:rFonts w:asciiTheme="minorEastAsia" w:eastAsiaTheme="minorEastAsia" w:hAnsiTheme="minorEastAsia"/>
                <w:spacing w:val="-1"/>
                <w:szCs w:val="20"/>
              </w:rPr>
              <w:t>その年の１２月の検針日から翌年の１</w:t>
            </w:r>
          </w:p>
          <w:p w14:paraId="32B84F59"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月の検針日前日までの期間</w:t>
            </w:r>
          </w:p>
        </w:tc>
      </w:tr>
      <w:tr w:rsidR="00CF038E" w:rsidRPr="00963BDD" w14:paraId="137E285C" w14:textId="77777777">
        <w:trPr>
          <w:trHeight w:val="719"/>
        </w:trPr>
        <w:tc>
          <w:tcPr>
            <w:tcW w:w="4962" w:type="dxa"/>
          </w:tcPr>
          <w:p w14:paraId="2CC5A066"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毎年９月１日から１１月３０日までの期間</w:t>
            </w:r>
          </w:p>
        </w:tc>
        <w:tc>
          <w:tcPr>
            <w:tcW w:w="3970" w:type="dxa"/>
          </w:tcPr>
          <w:p w14:paraId="34A73A34" w14:textId="77777777" w:rsidR="00CF038E" w:rsidRPr="00963BDD" w:rsidRDefault="00000000" w:rsidP="00850B12">
            <w:pPr>
              <w:pStyle w:val="TableParagraph"/>
              <w:spacing w:before="240"/>
              <w:ind w:left="283" w:right="4" w:hangingChars="142" w:hanging="283"/>
              <w:rPr>
                <w:rFonts w:asciiTheme="minorEastAsia" w:eastAsiaTheme="minorEastAsia" w:hAnsiTheme="minorEastAsia"/>
                <w:szCs w:val="20"/>
              </w:rPr>
            </w:pPr>
            <w:r>
              <w:rPr>
                <w:rFonts w:asciiTheme="minorEastAsia" w:eastAsiaTheme="minorEastAsia" w:hAnsiTheme="minorEastAsia"/>
                <w:spacing w:val="-1"/>
                <w:szCs w:val="20"/>
              </w:rPr>
              <w:t>翌年の１月の検針日から翌年の２月の</w:t>
            </w:r>
          </w:p>
          <w:p w14:paraId="0E70ABDE"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検針日前日までの期間</w:t>
            </w:r>
          </w:p>
        </w:tc>
      </w:tr>
      <w:tr w:rsidR="00CF038E" w:rsidRPr="00963BDD" w14:paraId="2E148EB1" w14:textId="77777777">
        <w:trPr>
          <w:trHeight w:val="720"/>
        </w:trPr>
        <w:tc>
          <w:tcPr>
            <w:tcW w:w="4962" w:type="dxa"/>
          </w:tcPr>
          <w:p w14:paraId="69DF1A8D"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毎年１０月１日から１２月３１日までの期間</w:t>
            </w:r>
          </w:p>
        </w:tc>
        <w:tc>
          <w:tcPr>
            <w:tcW w:w="3970" w:type="dxa"/>
          </w:tcPr>
          <w:p w14:paraId="2F0A77DA" w14:textId="77777777" w:rsidR="00CF038E" w:rsidRPr="00963BDD" w:rsidRDefault="00000000" w:rsidP="00850B12">
            <w:pPr>
              <w:pStyle w:val="TableParagraph"/>
              <w:spacing w:before="240"/>
              <w:ind w:left="283" w:right="4" w:hangingChars="142" w:hanging="283"/>
              <w:rPr>
                <w:rFonts w:asciiTheme="minorEastAsia" w:eastAsiaTheme="minorEastAsia" w:hAnsiTheme="minorEastAsia"/>
                <w:szCs w:val="20"/>
              </w:rPr>
            </w:pPr>
            <w:r>
              <w:rPr>
                <w:rFonts w:asciiTheme="minorEastAsia" w:eastAsiaTheme="minorEastAsia" w:hAnsiTheme="minorEastAsia"/>
                <w:spacing w:val="-1"/>
                <w:szCs w:val="20"/>
              </w:rPr>
              <w:t>翌年の２月の検針日から翌年の３月の</w:t>
            </w:r>
          </w:p>
          <w:p w14:paraId="3FA4BDDD"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検針日前日までの期間</w:t>
            </w:r>
          </w:p>
        </w:tc>
      </w:tr>
      <w:tr w:rsidR="00CF038E" w:rsidRPr="00963BDD" w14:paraId="6170C50C" w14:textId="77777777">
        <w:trPr>
          <w:trHeight w:val="719"/>
        </w:trPr>
        <w:tc>
          <w:tcPr>
            <w:tcW w:w="4962" w:type="dxa"/>
          </w:tcPr>
          <w:p w14:paraId="65B2FA1C"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毎年１１月１日から翌年の１月３１日までの期間</w:t>
            </w:r>
          </w:p>
        </w:tc>
        <w:tc>
          <w:tcPr>
            <w:tcW w:w="3970" w:type="dxa"/>
          </w:tcPr>
          <w:p w14:paraId="1E31EDE6" w14:textId="77777777" w:rsidR="00CF038E" w:rsidRPr="00963BDD" w:rsidRDefault="00000000" w:rsidP="00850B12">
            <w:pPr>
              <w:pStyle w:val="TableParagraph"/>
              <w:spacing w:before="240"/>
              <w:ind w:left="283" w:right="4" w:hangingChars="142" w:hanging="283"/>
              <w:rPr>
                <w:rFonts w:asciiTheme="minorEastAsia" w:eastAsiaTheme="minorEastAsia" w:hAnsiTheme="minorEastAsia"/>
                <w:szCs w:val="20"/>
              </w:rPr>
            </w:pPr>
            <w:r>
              <w:rPr>
                <w:rFonts w:asciiTheme="minorEastAsia" w:eastAsiaTheme="minorEastAsia" w:hAnsiTheme="minorEastAsia"/>
                <w:spacing w:val="-1"/>
                <w:szCs w:val="20"/>
              </w:rPr>
              <w:t>翌年の３月の検針日から翌年の４月の</w:t>
            </w:r>
          </w:p>
          <w:p w14:paraId="7C804F57" w14:textId="77777777"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検針日前日までの期間</w:t>
            </w:r>
          </w:p>
        </w:tc>
      </w:tr>
      <w:tr w:rsidR="00CF038E" w:rsidRPr="00963BDD" w14:paraId="4F1E977C" w14:textId="77777777">
        <w:trPr>
          <w:trHeight w:val="1082"/>
        </w:trPr>
        <w:tc>
          <w:tcPr>
            <w:tcW w:w="4962" w:type="dxa"/>
          </w:tcPr>
          <w:p w14:paraId="3E4454B8" w14:textId="67BB5FF4" w:rsidR="00CF038E" w:rsidRPr="00963BDD" w:rsidRDefault="00000000" w:rsidP="00850B12">
            <w:pPr>
              <w:pStyle w:val="TableParagraph"/>
              <w:spacing w:before="240"/>
              <w:ind w:left="280" w:right="4" w:hangingChars="142" w:hanging="280"/>
              <w:rPr>
                <w:rFonts w:asciiTheme="minorEastAsia" w:eastAsiaTheme="minorEastAsia" w:hAnsiTheme="minorEastAsia"/>
                <w:szCs w:val="20"/>
              </w:rPr>
            </w:pPr>
            <w:r>
              <w:rPr>
                <w:rFonts w:asciiTheme="minorEastAsia" w:eastAsiaTheme="minorEastAsia" w:hAnsiTheme="minorEastAsia"/>
                <w:spacing w:val="-3"/>
                <w:szCs w:val="20"/>
              </w:rPr>
              <w:t>毎年１２月１日から翌年の</w:t>
            </w:r>
            <w:r>
              <w:rPr>
                <w:rFonts w:asciiTheme="minorEastAsia" w:eastAsiaTheme="minorEastAsia" w:hAnsiTheme="minorEastAsia" w:hint="eastAsia"/>
                <w:spacing w:val="-3"/>
                <w:szCs w:val="20"/>
              </w:rPr>
              <w:t>２</w:t>
            </w:r>
            <w:r>
              <w:rPr>
                <w:rFonts w:asciiTheme="minorEastAsia" w:eastAsiaTheme="minorEastAsia" w:hAnsiTheme="minorEastAsia"/>
                <w:spacing w:val="-3"/>
                <w:szCs w:val="20"/>
              </w:rPr>
              <w:t>月</w:t>
            </w:r>
            <w:r>
              <w:rPr>
                <w:rFonts w:asciiTheme="minorEastAsia" w:eastAsiaTheme="minorEastAsia" w:hAnsiTheme="minorEastAsia" w:hint="eastAsia"/>
                <w:spacing w:val="-3"/>
                <w:szCs w:val="20"/>
              </w:rPr>
              <w:t>末</w:t>
            </w:r>
            <w:r>
              <w:rPr>
                <w:rFonts w:asciiTheme="minorEastAsia" w:eastAsiaTheme="minorEastAsia" w:hAnsiTheme="minorEastAsia"/>
                <w:spacing w:val="-3"/>
                <w:szCs w:val="20"/>
              </w:rPr>
              <w:t>日までの期間</w:t>
            </w:r>
          </w:p>
          <w:p w14:paraId="5E72FE3E" w14:textId="77777777" w:rsidR="00CF038E" w:rsidRPr="00963BDD" w:rsidRDefault="00000000" w:rsidP="00850B12">
            <w:pPr>
              <w:pStyle w:val="TableParagraph"/>
              <w:spacing w:before="240" w:line="360" w:lineRule="atLeast"/>
              <w:ind w:left="281" w:right="4" w:hangingChars="142" w:hanging="281"/>
              <w:rPr>
                <w:rFonts w:asciiTheme="minorEastAsia" w:eastAsiaTheme="minorEastAsia" w:hAnsiTheme="minorEastAsia"/>
                <w:szCs w:val="20"/>
              </w:rPr>
            </w:pPr>
            <w:r>
              <w:rPr>
                <w:rFonts w:asciiTheme="minorEastAsia" w:eastAsiaTheme="minorEastAsia" w:hAnsiTheme="minorEastAsia"/>
                <w:spacing w:val="-2"/>
                <w:szCs w:val="20"/>
              </w:rPr>
              <w:t>（</w:t>
            </w:r>
            <w:r>
              <w:rPr>
                <w:rFonts w:asciiTheme="minorEastAsia" w:eastAsiaTheme="minorEastAsia" w:hAnsiTheme="minorEastAsia"/>
                <w:spacing w:val="-11"/>
                <w:szCs w:val="20"/>
              </w:rPr>
              <w:t>翌年が閏年の場合は、翌年の２月２９日までの期</w:t>
            </w:r>
            <w:r>
              <w:rPr>
                <w:rFonts w:asciiTheme="minorEastAsia" w:eastAsiaTheme="minorEastAsia" w:hAnsiTheme="minorEastAsia"/>
                <w:spacing w:val="-6"/>
                <w:szCs w:val="20"/>
              </w:rPr>
              <w:t>間）</w:t>
            </w:r>
          </w:p>
        </w:tc>
        <w:tc>
          <w:tcPr>
            <w:tcW w:w="3970" w:type="dxa"/>
          </w:tcPr>
          <w:p w14:paraId="7C9083D6" w14:textId="77777777" w:rsidR="00CF038E" w:rsidRPr="00963BDD" w:rsidRDefault="00000000" w:rsidP="00850B12">
            <w:pPr>
              <w:pStyle w:val="TableParagraph"/>
              <w:spacing w:before="240" w:line="316" w:lineRule="auto"/>
              <w:ind w:left="284" w:right="4" w:hangingChars="142" w:hanging="284"/>
              <w:rPr>
                <w:rFonts w:asciiTheme="minorEastAsia" w:eastAsiaTheme="minorEastAsia" w:hAnsiTheme="minorEastAsia"/>
                <w:szCs w:val="20"/>
              </w:rPr>
            </w:pPr>
            <w:r>
              <w:rPr>
                <w:rFonts w:asciiTheme="minorEastAsia" w:eastAsiaTheme="minorEastAsia" w:hAnsiTheme="minorEastAsia"/>
                <w:szCs w:val="20"/>
              </w:rPr>
              <w:t>翌年の４月の検針日から翌年の５月の</w:t>
            </w:r>
            <w:r>
              <w:rPr>
                <w:rFonts w:asciiTheme="minorEastAsia" w:eastAsiaTheme="minorEastAsia" w:hAnsiTheme="minorEastAsia"/>
                <w:spacing w:val="-2"/>
                <w:szCs w:val="20"/>
              </w:rPr>
              <w:t>検針日前日までの期間</w:t>
            </w:r>
          </w:p>
        </w:tc>
      </w:tr>
    </w:tbl>
    <w:p w14:paraId="63A65BDE" w14:textId="77777777" w:rsidR="00CF038E" w:rsidRPr="00963BDD" w:rsidRDefault="00CF038E" w:rsidP="00850B12">
      <w:pPr>
        <w:pStyle w:val="TableParagraph"/>
        <w:spacing w:before="240" w:line="316" w:lineRule="auto"/>
        <w:ind w:left="284" w:right="4" w:hangingChars="142" w:hanging="284"/>
        <w:rPr>
          <w:rFonts w:asciiTheme="minorEastAsia" w:eastAsiaTheme="minorEastAsia" w:hAnsiTheme="minorEastAsia"/>
          <w:szCs w:val="20"/>
        </w:rPr>
        <w:sectPr w:rsidR="00CF038E" w:rsidRPr="00963BDD">
          <w:pgSz w:w="11910" w:h="16840"/>
          <w:pgMar w:top="1920" w:right="992" w:bottom="1500" w:left="1700" w:header="0" w:footer="1304" w:gutter="0"/>
          <w:cols w:space="720"/>
        </w:sectPr>
      </w:pPr>
    </w:p>
    <w:p w14:paraId="001F3C1A" w14:textId="3A465258" w:rsidR="00CF038E" w:rsidRPr="00963BDD" w:rsidRDefault="00000000" w:rsidP="00850B12">
      <w:pPr>
        <w:pStyle w:val="a3"/>
        <w:spacing w:before="240"/>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lastRenderedPageBreak/>
        <w:t>別</w:t>
      </w:r>
      <w:r>
        <w:rPr>
          <w:rFonts w:asciiTheme="minorEastAsia" w:eastAsiaTheme="minorEastAsia" w:hAnsiTheme="minorEastAsia" w:hint="eastAsia"/>
          <w:sz w:val="20"/>
          <w:szCs w:val="20"/>
        </w:rPr>
        <w:t>冊</w:t>
      </w:r>
      <w:r>
        <w:rPr>
          <w:rFonts w:asciiTheme="minorEastAsia" w:eastAsiaTheme="minorEastAsia" w:hAnsiTheme="minorEastAsia"/>
          <w:sz w:val="20"/>
          <w:szCs w:val="20"/>
        </w:rPr>
        <w:t>３</w:t>
      </w:r>
      <w:r>
        <w:rPr>
          <w:rFonts w:asciiTheme="minorEastAsia" w:eastAsiaTheme="minorEastAsia" w:hAnsiTheme="minorEastAsia"/>
          <w:spacing w:val="28"/>
          <w:w w:val="150"/>
          <w:sz w:val="20"/>
          <w:szCs w:val="20"/>
        </w:rPr>
        <w:t xml:space="preserve"> </w:t>
      </w:r>
      <w:r>
        <w:rPr>
          <w:rFonts w:asciiTheme="minorEastAsia" w:eastAsiaTheme="minorEastAsia" w:hAnsiTheme="minorEastAsia"/>
          <w:spacing w:val="-1"/>
          <w:sz w:val="20"/>
          <w:szCs w:val="20"/>
        </w:rPr>
        <w:t>再生可能エネルギー発電促進賦課金</w:t>
      </w:r>
    </w:p>
    <w:p w14:paraId="49516CDD" w14:textId="77777777" w:rsidR="00CF038E" w:rsidRPr="00963BDD" w:rsidRDefault="00CF038E" w:rsidP="00850B12">
      <w:pPr>
        <w:pStyle w:val="a3"/>
        <w:spacing w:before="240"/>
        <w:ind w:left="284" w:right="4" w:hangingChars="142" w:hanging="284"/>
        <w:rPr>
          <w:rFonts w:asciiTheme="minorEastAsia" w:eastAsiaTheme="minorEastAsia" w:hAnsiTheme="minorEastAsia"/>
          <w:sz w:val="20"/>
          <w:szCs w:val="20"/>
        </w:rPr>
      </w:pPr>
    </w:p>
    <w:p w14:paraId="53CA35B3" w14:textId="77777777" w:rsidR="00CF038E" w:rsidRPr="00963BDD" w:rsidRDefault="00000000" w:rsidP="00850B12">
      <w:pPr>
        <w:pStyle w:val="a3"/>
        <w:spacing w:before="240"/>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（１）</w:t>
      </w:r>
      <w:r>
        <w:rPr>
          <w:rFonts w:asciiTheme="minorEastAsia" w:eastAsiaTheme="minorEastAsia" w:hAnsiTheme="minorEastAsia"/>
          <w:spacing w:val="-3"/>
          <w:sz w:val="20"/>
          <w:szCs w:val="20"/>
        </w:rPr>
        <w:t>再生可能エネルギー発電促進賦課金単価</w:t>
      </w:r>
    </w:p>
    <w:p w14:paraId="0F7AECF8" w14:textId="77777777" w:rsidR="00CF038E" w:rsidRPr="00963BDD" w:rsidRDefault="00000000" w:rsidP="00850B12">
      <w:pPr>
        <w:pStyle w:val="a3"/>
        <w:spacing w:before="240" w:line="316" w:lineRule="auto"/>
        <w:ind w:left="281" w:right="4" w:hangingChars="142" w:hanging="281"/>
        <w:jc w:val="both"/>
        <w:rPr>
          <w:rFonts w:asciiTheme="minorEastAsia" w:eastAsiaTheme="minorEastAsia" w:hAnsiTheme="minorEastAsia"/>
          <w:sz w:val="20"/>
          <w:szCs w:val="20"/>
        </w:rPr>
      </w:pPr>
      <w:r>
        <w:rPr>
          <w:rFonts w:asciiTheme="minorEastAsia" w:eastAsiaTheme="minorEastAsia" w:hAnsiTheme="minorEastAsia"/>
          <w:spacing w:val="-2"/>
          <w:sz w:val="20"/>
          <w:szCs w:val="20"/>
        </w:rPr>
        <w:t>再生可能エネルギー発電促進賦課金単価は、再生可能エネルギー特別措置法第３６条第２項に定める納付金単価に相当する金額とし、納付金単価を定める告示により定めます。</w:t>
      </w:r>
    </w:p>
    <w:p w14:paraId="79E1B0DE" w14:textId="77777777" w:rsidR="00CF038E" w:rsidRPr="00963BDD" w:rsidRDefault="00000000" w:rsidP="00850B12">
      <w:pPr>
        <w:pStyle w:val="a3"/>
        <w:spacing w:before="240" w:line="316" w:lineRule="auto"/>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なお、当社は、再生可能エネルギー発電促進賦課金単価をあらかじめお客さまにお知らせいたします。</w:t>
      </w:r>
    </w:p>
    <w:p w14:paraId="624B3F7D" w14:textId="77777777" w:rsidR="00CF038E" w:rsidRPr="00963BDD" w:rsidRDefault="00000000" w:rsidP="00850B12">
      <w:pPr>
        <w:pStyle w:val="a3"/>
        <w:spacing w:before="240" w:line="272" w:lineRule="exact"/>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（２）</w:t>
      </w:r>
      <w:r>
        <w:rPr>
          <w:rFonts w:asciiTheme="minorEastAsia" w:eastAsiaTheme="minorEastAsia" w:hAnsiTheme="minorEastAsia"/>
          <w:spacing w:val="-3"/>
          <w:sz w:val="20"/>
          <w:szCs w:val="20"/>
        </w:rPr>
        <w:t>再生可能エネルギー発電促進賦課金単価の適用</w:t>
      </w:r>
    </w:p>
    <w:p w14:paraId="7BCF8E93" w14:textId="77777777" w:rsidR="00CF038E" w:rsidRPr="00963BDD" w:rsidRDefault="00000000" w:rsidP="00850B12">
      <w:pPr>
        <w:pStyle w:val="a3"/>
        <w:spacing w:before="240" w:line="316" w:lineRule="auto"/>
        <w:ind w:left="281" w:right="4" w:hangingChars="142" w:hanging="281"/>
        <w:jc w:val="both"/>
        <w:rPr>
          <w:rFonts w:asciiTheme="minorEastAsia" w:eastAsiaTheme="minorEastAsia" w:hAnsiTheme="minorEastAsia"/>
          <w:sz w:val="20"/>
          <w:szCs w:val="20"/>
        </w:rPr>
      </w:pPr>
      <w:r>
        <w:rPr>
          <w:rFonts w:asciiTheme="minorEastAsia" w:eastAsiaTheme="minorEastAsia" w:hAnsiTheme="minorEastAsia"/>
          <w:spacing w:val="-2"/>
          <w:sz w:val="20"/>
          <w:szCs w:val="20"/>
        </w:rPr>
        <w:t>（１）に定める再生可能エネルギー発電促進賦課金単価は、当該再生可能エネルギー発電促進賦課金単価に係る納付金単価を定める告示がなされた年の４月の検針日から翌年の４月の検針日の前日の期間に使用される電気に適用されます。</w:t>
      </w:r>
    </w:p>
    <w:p w14:paraId="649D9A61" w14:textId="77777777" w:rsidR="00CF038E" w:rsidRPr="00963BDD" w:rsidRDefault="00000000" w:rsidP="00850B12">
      <w:pPr>
        <w:pStyle w:val="a3"/>
        <w:spacing w:before="240" w:line="273" w:lineRule="exact"/>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（３）</w:t>
      </w:r>
      <w:r>
        <w:rPr>
          <w:rFonts w:asciiTheme="minorEastAsia" w:eastAsiaTheme="minorEastAsia" w:hAnsiTheme="minorEastAsia"/>
          <w:spacing w:val="-3"/>
          <w:sz w:val="20"/>
          <w:szCs w:val="20"/>
        </w:rPr>
        <w:t>再生可能エネルギー発電促進賦課金の算定</w:t>
      </w:r>
    </w:p>
    <w:p w14:paraId="0D387A8B" w14:textId="77777777" w:rsidR="00CF038E" w:rsidRPr="00963BDD" w:rsidRDefault="00000000"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イ 再生可能エネルギー発電促進賦課金はその１月の使用電力量に（１）に定め</w:t>
      </w:r>
      <w:r>
        <w:rPr>
          <w:rFonts w:asciiTheme="minorEastAsia" w:eastAsiaTheme="minorEastAsia" w:hAnsiTheme="minorEastAsia"/>
          <w:spacing w:val="-2"/>
          <w:sz w:val="20"/>
          <w:szCs w:val="20"/>
        </w:rPr>
        <w:t>る再生可能エネルギー発電促進賦課金単価を適用して算定します。</w:t>
      </w:r>
    </w:p>
    <w:p w14:paraId="4AC1F146" w14:textId="77777777" w:rsidR="00CF038E" w:rsidRPr="00963BDD" w:rsidRDefault="00000000" w:rsidP="00850B12">
      <w:pPr>
        <w:pStyle w:val="a3"/>
        <w:spacing w:before="240" w:line="316" w:lineRule="auto"/>
        <w:ind w:left="281" w:right="4" w:hangingChars="142" w:hanging="281"/>
        <w:rPr>
          <w:rFonts w:asciiTheme="minorEastAsia" w:eastAsiaTheme="minorEastAsia" w:hAnsiTheme="minorEastAsia"/>
          <w:sz w:val="20"/>
          <w:szCs w:val="20"/>
        </w:rPr>
      </w:pPr>
      <w:r>
        <w:rPr>
          <w:rFonts w:asciiTheme="minorEastAsia" w:eastAsiaTheme="minorEastAsia" w:hAnsiTheme="minorEastAsia"/>
          <w:spacing w:val="-2"/>
          <w:sz w:val="20"/>
          <w:szCs w:val="20"/>
        </w:rPr>
        <w:t>なお、再生可能エネルギー発電促進賦課金の計算における合計金額の単価は、 １円とし、その端数は、切り捨てます。</w:t>
      </w:r>
    </w:p>
    <w:p w14:paraId="0D51EEE9" w14:textId="77777777" w:rsidR="00CF038E" w:rsidRPr="00963BDD" w:rsidRDefault="00000000" w:rsidP="00850B12">
      <w:pPr>
        <w:pStyle w:val="a3"/>
        <w:spacing w:before="240" w:line="316" w:lineRule="auto"/>
        <w:ind w:left="284" w:right="4" w:hangingChars="142" w:hanging="284"/>
        <w:jc w:val="both"/>
        <w:rPr>
          <w:rFonts w:asciiTheme="minorEastAsia" w:eastAsiaTheme="minorEastAsia" w:hAnsiTheme="minorEastAsia"/>
          <w:sz w:val="20"/>
          <w:szCs w:val="20"/>
        </w:rPr>
      </w:pPr>
      <w:r>
        <w:rPr>
          <w:rFonts w:asciiTheme="minorEastAsia" w:eastAsiaTheme="minorEastAsia" w:hAnsiTheme="minorEastAsia"/>
          <w:sz w:val="20"/>
          <w:szCs w:val="20"/>
        </w:rPr>
        <w:t>ロ お客さまの事業所が再生可能エネルギー特別措置法第３７条第１項の規定により</w:t>
      </w:r>
      <w:r>
        <w:rPr>
          <w:rFonts w:asciiTheme="minorEastAsia" w:eastAsiaTheme="minorEastAsia" w:hAnsiTheme="minorEastAsia"/>
          <w:spacing w:val="-2"/>
          <w:sz w:val="20"/>
          <w:szCs w:val="20"/>
        </w:rPr>
        <w:t>認定を受けた場合で、お客さまから当社にその旨を申し出ていただいたときの再生可能エネルギー発電促進賦課金は、次のとおりといたします。</w:t>
      </w:r>
    </w:p>
    <w:p w14:paraId="1B472A60" w14:textId="77777777" w:rsidR="00CF038E" w:rsidRPr="00963BDD" w:rsidRDefault="00000000" w:rsidP="00B81F3F">
      <w:pPr>
        <w:spacing w:before="240"/>
      </w:pPr>
      <w:r>
        <w:t>お客さまからの申出の直後の４月の検針日から翌年の４月の検針日（お客さまの事業所が再生可能エネルギー特別措置法第３７条第５項または第６項の規定に</w:t>
      </w:r>
      <w:r>
        <w:rPr>
          <w:spacing w:val="-6"/>
        </w:rPr>
        <w:t>より認定を取り消された場合は、その直後の検針日といたします。</w:t>
      </w:r>
      <w:r>
        <w:t>）の前日までの期間に当該事業所で使用される電気に係る再生可能エネルギー発電促進賦課金は、イにかかわらず、イによって再生可能エネルギー発電促進賦課金として算定された金額から、当該金額再生可能エネルギー特別措置法第３７条第３項に規定する政令で定める割合として再生可能エネルギー電気の利用の促進に関する特別措置法施行令に定める割合を乗じてえた金額（以下「減免額」といい</w:t>
      </w:r>
      <w:r>
        <w:rPr>
          <w:spacing w:val="-38"/>
        </w:rPr>
        <w:t>ます。</w:t>
      </w:r>
      <w:r>
        <w:t>）を差し引いたものをいいます。なお、減免額の単位は、１円とし、その端数は、切り捨てます。</w:t>
      </w:r>
    </w:p>
    <w:p w14:paraId="413D2350"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1BCAE8DA"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6F58D8B4"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11FCF877" w14:textId="77777777" w:rsidR="00A861C3" w:rsidRPr="00963BDD" w:rsidRDefault="00A861C3" w:rsidP="00F10F76">
      <w:pPr>
        <w:pStyle w:val="a3"/>
        <w:spacing w:before="240" w:line="316" w:lineRule="auto"/>
        <w:ind w:right="4"/>
        <w:rPr>
          <w:rFonts w:asciiTheme="minorEastAsia" w:eastAsiaTheme="minorEastAsia" w:hAnsiTheme="minorEastAsia"/>
          <w:sz w:val="20"/>
          <w:szCs w:val="20"/>
        </w:rPr>
      </w:pPr>
    </w:p>
    <w:p w14:paraId="66E41FE8" w14:textId="41DD6CFA"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 xml:space="preserve">別冊４　</w:t>
      </w:r>
      <w:r>
        <w:rPr>
          <w:rFonts w:asciiTheme="minorEastAsia" w:eastAsiaTheme="minorEastAsia" w:hAnsiTheme="minorEastAsia"/>
          <w:sz w:val="20"/>
          <w:szCs w:val="20"/>
        </w:rPr>
        <w:t>電源調達調整額</w:t>
      </w:r>
    </w:p>
    <w:p w14:paraId="5190FDD7"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347C5D6F" w14:textId="02461E65"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w:t>
      </w:r>
      <w:r>
        <w:rPr>
          <w:rFonts w:asciiTheme="minorEastAsia" w:eastAsiaTheme="minorEastAsia" w:hAnsiTheme="minorEastAsia" w:hint="eastAsia"/>
          <w:sz w:val="20"/>
          <w:szCs w:val="20"/>
        </w:rPr>
        <w:t>１</w:t>
      </w:r>
      <w:r>
        <w:rPr>
          <w:rFonts w:asciiTheme="minorEastAsia" w:eastAsiaTheme="minorEastAsia" w:hAnsiTheme="minorEastAsia"/>
          <w:sz w:val="20"/>
          <w:szCs w:val="20"/>
        </w:rPr>
        <w:t>)</w:t>
        <w:tab/>
        <w:t>電源調達調整単価</w:t>
      </w:r>
    </w:p>
    <w:p w14:paraId="22194A56" w14:textId="77F11342" w:rsidR="00A861C3" w:rsidRPr="00963BDD" w:rsidRDefault="00A861C3" w:rsidP="00B81F3F">
      <w:pPr>
        <w:spacing w:before="240"/>
      </w:pPr>
      <w:r>
        <w:rPr>
          <w:rFonts w:hint="eastAsia"/>
        </w:rPr>
        <w:t>電源調達調整単価は，お客さまのために当社が調達する</w:t>
      </w:r>
      <w:r>
        <w:t>30分ごとに変わるJEPXのスポット市場価格（以下，「エリアプライス」といいます。）に基づき決まる電源調達料金と，お客さまのために当社が調達した電力量により次の算式によって算定された値といたします。なお，消費税等相当額を加算して算定に反映するものとし，各金額の単位は0.01円としてその端数は小数第3位以下を切り捨てるものとします。</w:t>
      </w:r>
      <w:r>
        <w:rPr>
          <w:rFonts w:hint="eastAsia"/>
        </w:rPr>
        <w:t xml:space="preserve">　</w:t>
      </w:r>
    </w:p>
    <w:p w14:paraId="27504A8F" w14:textId="375E7E6A" w:rsidR="003B7260" w:rsidRPr="00963BDD" w:rsidRDefault="00891597"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14:paraId="7AF49DC7" w14:textId="77777777" w:rsidR="00963BDD" w:rsidRPr="00963BDD" w:rsidRDefault="00963BDD" w:rsidP="00963BDD">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A ＜ B の場合</w:t>
      </w:r>
    </w:p>
    <w:p w14:paraId="1555DAE6" w14:textId="726CF661" w:rsidR="00963BDD" w:rsidRPr="00963BDD" w:rsidRDefault="00963BDD" w:rsidP="00963BDD">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電源調達調整額</w:t>
      </w:r>
      <w:r>
        <w:rPr>
          <w:rFonts w:asciiTheme="minorEastAsia" w:eastAsiaTheme="minorEastAsia" w:hAnsiTheme="minorEastAsia"/>
          <w:sz w:val="20"/>
          <w:szCs w:val="20"/>
        </w:rPr>
        <w:t xml:space="preserve"> ＝ （ 1</w:t>
      </w:r>
      <w:r>
        <w:rPr>
          <w:rFonts w:asciiTheme="minorEastAsia" w:eastAsiaTheme="minorEastAsia" w:hAnsiTheme="minorEastAsia" w:hint="eastAsia"/>
          <w:sz w:val="20"/>
          <w:szCs w:val="20"/>
        </w:rPr>
        <w:t>7</w:t>
      </w:r>
      <w:r>
        <w:rPr>
          <w:rFonts w:asciiTheme="minorEastAsia" w:eastAsiaTheme="minorEastAsia" w:hAnsiTheme="minorEastAsia"/>
          <w:sz w:val="20"/>
          <w:szCs w:val="20"/>
        </w:rPr>
        <w:t>.5 ＋ （ A － B ） ） × 使用電力量（kWh）</w:t>
      </w:r>
    </w:p>
    <w:p w14:paraId="19BB69EC" w14:textId="77777777" w:rsidR="00963BDD" w:rsidRPr="00963BDD" w:rsidRDefault="00963BDD" w:rsidP="00963BDD">
      <w:pPr>
        <w:pStyle w:val="a3"/>
        <w:spacing w:before="240" w:line="316" w:lineRule="auto"/>
        <w:ind w:left="284" w:right="4" w:hangingChars="142" w:hanging="284"/>
        <w:rPr>
          <w:rFonts w:asciiTheme="minorEastAsia" w:eastAsiaTheme="minorEastAsia" w:hAnsiTheme="minorEastAsia"/>
          <w:sz w:val="20"/>
          <w:szCs w:val="20"/>
        </w:rPr>
      </w:pPr>
    </w:p>
    <w:p w14:paraId="45DB3756" w14:textId="77777777" w:rsidR="00963BDD" w:rsidRPr="00963BDD" w:rsidRDefault="00963BDD" w:rsidP="00963BDD">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B ≦ A ≦ C の場合</w:t>
      </w:r>
    </w:p>
    <w:p w14:paraId="05E6A55A" w14:textId="768D3B9E" w:rsidR="00963BDD" w:rsidRPr="00963BDD" w:rsidRDefault="00963BDD" w:rsidP="00963BDD">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電源調達調整額</w:t>
      </w:r>
      <w:r>
        <w:rPr>
          <w:rFonts w:asciiTheme="minorEastAsia" w:eastAsiaTheme="minorEastAsia" w:hAnsiTheme="minorEastAsia"/>
          <w:sz w:val="20"/>
          <w:szCs w:val="20"/>
        </w:rPr>
        <w:t xml:space="preserve"> ＝ 1</w:t>
      </w:r>
      <w:r>
        <w:rPr>
          <w:rFonts w:asciiTheme="minorEastAsia" w:eastAsiaTheme="minorEastAsia" w:hAnsiTheme="minorEastAsia" w:hint="eastAsia"/>
          <w:sz w:val="20"/>
          <w:szCs w:val="20"/>
        </w:rPr>
        <w:t>7</w:t>
      </w:r>
      <w:r>
        <w:rPr>
          <w:rFonts w:asciiTheme="minorEastAsia" w:eastAsiaTheme="minorEastAsia" w:hAnsiTheme="minorEastAsia"/>
          <w:sz w:val="20"/>
          <w:szCs w:val="20"/>
        </w:rPr>
        <w:t>.5円 × 使用電力量（kWh）</w:t>
      </w:r>
    </w:p>
    <w:p w14:paraId="7C622FA1" w14:textId="77777777" w:rsidR="00963BDD" w:rsidRPr="00963BDD" w:rsidRDefault="00963BDD" w:rsidP="00963BDD">
      <w:pPr>
        <w:pStyle w:val="a3"/>
        <w:spacing w:before="240" w:line="316" w:lineRule="auto"/>
        <w:ind w:left="284" w:right="4" w:hangingChars="142" w:hanging="284"/>
        <w:rPr>
          <w:rFonts w:asciiTheme="minorEastAsia" w:eastAsiaTheme="minorEastAsia" w:hAnsiTheme="minorEastAsia"/>
          <w:sz w:val="20"/>
          <w:szCs w:val="20"/>
        </w:rPr>
      </w:pPr>
    </w:p>
    <w:p w14:paraId="5DCA2DB2" w14:textId="77777777" w:rsidR="00963BDD" w:rsidRPr="00963BDD" w:rsidRDefault="00963BDD" w:rsidP="00963BDD">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A ＞ C の場合</w:t>
      </w:r>
    </w:p>
    <w:p w14:paraId="5292A9DE" w14:textId="31F98173" w:rsidR="00963BDD" w:rsidRDefault="00963BDD" w:rsidP="00963BDD">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電源調達調整額</w:t>
      </w:r>
      <w:r>
        <w:rPr>
          <w:rFonts w:asciiTheme="minorEastAsia" w:eastAsiaTheme="minorEastAsia" w:hAnsiTheme="minorEastAsia"/>
          <w:sz w:val="20"/>
          <w:szCs w:val="20"/>
        </w:rPr>
        <w:t xml:space="preserve"> ＝ （ 1</w:t>
      </w:r>
      <w:r>
        <w:rPr>
          <w:rFonts w:asciiTheme="minorEastAsia" w:eastAsiaTheme="minorEastAsia" w:hAnsiTheme="minorEastAsia" w:hint="eastAsia"/>
          <w:sz w:val="20"/>
          <w:szCs w:val="20"/>
        </w:rPr>
        <w:t>7</w:t>
      </w:r>
      <w:r>
        <w:rPr>
          <w:rFonts w:asciiTheme="minorEastAsia" w:eastAsiaTheme="minorEastAsia" w:hAnsiTheme="minorEastAsia"/>
          <w:sz w:val="20"/>
          <w:szCs w:val="20"/>
        </w:rPr>
        <w:t>.5 ＋ （ A － C ） ） × 使用電力量（kWh）</w:t>
      </w:r>
    </w:p>
    <w:p w14:paraId="1F1546BE" w14:textId="1B637BD7" w:rsidR="00F62002" w:rsidRPr="00963BDD" w:rsidRDefault="00FD4287" w:rsidP="00963BDD">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14:paraId="01F34B84" w14:textId="7C094ABF"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A</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検針日の月の1日～末日におけるエリアプライスの平均値</w:t>
      </w:r>
      <w:r>
        <w:rPr>
          <w:rFonts w:asciiTheme="minorEastAsia" w:eastAsiaTheme="minorEastAsia" w:hAnsiTheme="minorEastAsia" w:hint="eastAsia"/>
          <w:sz w:val="20"/>
          <w:szCs w:val="20"/>
        </w:rPr>
        <w:t>×（１＋消費税率）×1.15（調達単価係数）</w:t>
      </w:r>
    </w:p>
    <w:p w14:paraId="6DA4BD6C" w14:textId="5B7C508D"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B</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当社が定める還元調整基準単価（下表のとおり）　</w:t>
      </w:r>
    </w:p>
    <w:p w14:paraId="6403DA76" w14:textId="4B2B1780"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C</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当社が定める追加調整基準単価（下表のとおり）　</w:t>
      </w:r>
    </w:p>
    <w:p w14:paraId="02E0C5F3" w14:textId="0664C73F" w:rsidR="00A861C3" w:rsidRPr="00963BDD" w:rsidRDefault="00F21C9D"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tbl>
      <w:tblPr>
        <w:tblStyle w:val="a9"/>
        <w:tblW w:w="0" w:type="auto"/>
        <w:tblLook w:val="04A0" w:firstRow="1" w:lastRow="0" w:firstColumn="1" w:lastColumn="0" w:noHBand="0" w:noVBand="1"/>
      </w:tblPr>
      <w:tblGrid>
        <w:gridCol w:w="4604"/>
        <w:gridCol w:w="4604"/>
      </w:tblGrid>
      <w:tr w:rsidR="00A861C3" w:rsidRPr="00963BDD" w14:paraId="37AE676C" w14:textId="77777777" w:rsidTr="00211A11">
        <w:tc>
          <w:tcPr>
            <w:tcW w:w="4630" w:type="dxa"/>
          </w:tcPr>
          <w:p w14:paraId="327A3916" w14:textId="77777777" w:rsidR="00A861C3" w:rsidRPr="00963BDD" w:rsidRDefault="00A861C3" w:rsidP="00850B12">
            <w:pPr>
              <w:tabs>
                <w:tab w:val="left" w:pos="709"/>
                <w:tab w:val="left" w:pos="8505"/>
                <w:tab w:val="left" w:pos="8931"/>
              </w:tabs>
              <w:spacing w:before="240"/>
              <w:ind w:left="284" w:right="4" w:hangingChars="142" w:hanging="284"/>
              <w:jc w:val="center"/>
              <w:rPr>
                <w:rFonts w:asciiTheme="minorEastAsia" w:eastAsiaTheme="minorEastAsia" w:hAnsiTheme="minorEastAsia"/>
                <w:szCs w:val="20"/>
              </w:rPr>
            </w:pPr>
            <w:bookmarkStart w:id="0" w:name="_Hlk195892388"/>
            <w:r>
              <w:rPr>
                <w:rFonts w:asciiTheme="minorEastAsia" w:eastAsiaTheme="minorEastAsia" w:hAnsiTheme="minorEastAsia"/>
                <w:szCs w:val="20"/>
              </w:rPr>
              <w:t>B</w:t>
            </w:r>
            <w:r>
              <w:rPr>
                <w:rFonts w:asciiTheme="minorEastAsia" w:eastAsiaTheme="minorEastAsia" w:hAnsiTheme="minorEastAsia"/>
                <w:spacing w:val="5"/>
                <w:szCs w:val="20"/>
              </w:rPr>
              <w:t xml:space="preserve"> 還元調整基準単価</w:t>
            </w:r>
          </w:p>
        </w:tc>
        <w:tc>
          <w:tcPr>
            <w:tcW w:w="4630" w:type="dxa"/>
          </w:tcPr>
          <w:p w14:paraId="15ECC781" w14:textId="77777777" w:rsidR="00A861C3" w:rsidRPr="00963BDD" w:rsidRDefault="00A861C3" w:rsidP="00850B12">
            <w:pPr>
              <w:tabs>
                <w:tab w:val="left" w:pos="709"/>
                <w:tab w:val="left" w:pos="8505"/>
                <w:tab w:val="left" w:pos="8931"/>
              </w:tabs>
              <w:spacing w:before="240"/>
              <w:ind w:left="270" w:right="4" w:hangingChars="142" w:hanging="270"/>
              <w:jc w:val="center"/>
              <w:rPr>
                <w:rFonts w:asciiTheme="minorEastAsia" w:eastAsiaTheme="minorEastAsia" w:hAnsiTheme="minorEastAsia"/>
                <w:szCs w:val="20"/>
              </w:rPr>
            </w:pPr>
            <w:r>
              <w:rPr>
                <w:rFonts w:asciiTheme="minorEastAsia" w:eastAsiaTheme="minorEastAsia" w:hAnsiTheme="minorEastAsia"/>
                <w:spacing w:val="-10"/>
                <w:szCs w:val="20"/>
              </w:rPr>
              <w:t>C</w:t>
            </w:r>
            <w:r>
              <w:rPr>
                <w:rFonts w:asciiTheme="minorEastAsia" w:eastAsiaTheme="minorEastAsia" w:hAnsiTheme="minorEastAsia" w:hint="eastAsia"/>
                <w:szCs w:val="20"/>
              </w:rPr>
              <w:t xml:space="preserve"> </w:t>
            </w:r>
            <w:r>
              <w:rPr>
                <w:rFonts w:asciiTheme="minorEastAsia" w:eastAsiaTheme="minorEastAsia" w:hAnsiTheme="minorEastAsia"/>
                <w:spacing w:val="-4"/>
                <w:szCs w:val="20"/>
              </w:rPr>
              <w:t>追加調整基準単価</w:t>
            </w:r>
          </w:p>
        </w:tc>
      </w:tr>
      <w:tr w:rsidR="00A861C3" w:rsidRPr="00963BDD" w14:paraId="5649CAA4" w14:textId="77777777" w:rsidTr="00211A11">
        <w:tc>
          <w:tcPr>
            <w:tcW w:w="4630" w:type="dxa"/>
          </w:tcPr>
          <w:p w14:paraId="38C25F9E" w14:textId="7E8CAE79" w:rsidR="00A861C3" w:rsidRPr="00963BDD" w:rsidRDefault="00A861C3" w:rsidP="00850B12">
            <w:pPr>
              <w:tabs>
                <w:tab w:val="left" w:pos="709"/>
                <w:tab w:val="left" w:pos="8505"/>
                <w:tab w:val="left" w:pos="8931"/>
              </w:tabs>
              <w:spacing w:before="240"/>
              <w:ind w:left="281" w:right="4" w:hangingChars="142" w:hanging="281"/>
              <w:jc w:val="center"/>
              <w:rPr>
                <w:rFonts w:asciiTheme="minorEastAsia" w:eastAsiaTheme="minorEastAsia" w:hAnsiTheme="minorEastAsia"/>
                <w:szCs w:val="20"/>
              </w:rPr>
            </w:pPr>
            <w:r>
              <w:rPr>
                <w:rFonts w:asciiTheme="minorEastAsia" w:eastAsiaTheme="minorEastAsia" w:hAnsiTheme="minorEastAsia"/>
                <w:spacing w:val="-2"/>
                <w:szCs w:val="20"/>
              </w:rPr>
              <w:t>￥</w:t>
            </w:r>
            <w:r>
              <w:rPr>
                <w:rFonts w:asciiTheme="minorEastAsia" w:eastAsiaTheme="minorEastAsia" w:hAnsiTheme="minorEastAsia" w:hint="eastAsia"/>
                <w:spacing w:val="-2"/>
                <w:szCs w:val="20"/>
              </w:rPr>
              <w:t>5.00</w:t>
            </w:r>
          </w:p>
        </w:tc>
        <w:tc>
          <w:tcPr>
            <w:tcW w:w="4630" w:type="dxa"/>
          </w:tcPr>
          <w:p w14:paraId="13DB11E2" w14:textId="12B0ECA7" w:rsidR="00A861C3" w:rsidRPr="00963BDD" w:rsidRDefault="00A861C3" w:rsidP="00850B12">
            <w:pPr>
              <w:tabs>
                <w:tab w:val="left" w:pos="709"/>
                <w:tab w:val="left" w:pos="8505"/>
                <w:tab w:val="left" w:pos="8931"/>
              </w:tabs>
              <w:spacing w:before="240"/>
              <w:ind w:left="281" w:right="4" w:hangingChars="142" w:hanging="281"/>
              <w:jc w:val="center"/>
              <w:rPr>
                <w:rFonts w:asciiTheme="minorEastAsia" w:eastAsiaTheme="minorEastAsia" w:hAnsiTheme="minorEastAsia"/>
                <w:spacing w:val="-2"/>
                <w:szCs w:val="20"/>
              </w:rPr>
            </w:pPr>
            <w:r>
              <w:rPr>
                <w:rFonts w:asciiTheme="minorEastAsia" w:eastAsiaTheme="minorEastAsia" w:hAnsiTheme="minorEastAsia"/>
                <w:spacing w:val="-2"/>
                <w:szCs w:val="20"/>
              </w:rPr>
              <w:t>￥</w:t>
            </w:r>
            <w:r>
              <w:rPr>
                <w:rFonts w:asciiTheme="minorEastAsia" w:eastAsiaTheme="minorEastAsia" w:hAnsiTheme="minorEastAsia" w:hint="eastAsia"/>
                <w:spacing w:val="-2"/>
                <w:szCs w:val="20"/>
              </w:rPr>
              <w:t>17.50</w:t>
            </w:r>
          </w:p>
        </w:tc>
      </w:tr>
      <w:bookmarkEnd w:id="0"/>
    </w:tbl>
    <w:p w14:paraId="0ECC8A86" w14:textId="77777777" w:rsidR="0071187D" w:rsidRPr="00963BDD" w:rsidRDefault="0071187D" w:rsidP="00F62002">
      <w:pPr>
        <w:pStyle w:val="a3"/>
        <w:spacing w:before="240" w:line="316" w:lineRule="auto"/>
        <w:ind w:right="4"/>
        <w:rPr>
          <w:rFonts w:asciiTheme="minorEastAsia" w:eastAsiaTheme="minorEastAsia" w:hAnsiTheme="minorEastAsia"/>
          <w:sz w:val="20"/>
          <w:szCs w:val="20"/>
        </w:rPr>
      </w:pPr>
    </w:p>
    <w:p w14:paraId="57EAE609" w14:textId="42CA923C" w:rsidR="0071187D" w:rsidRPr="00963BDD" w:rsidRDefault="00F10F76"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lastRenderedPageBreak/>
        <w:t>(</w:t>
      </w:r>
      <w:r>
        <w:rPr>
          <w:rFonts w:asciiTheme="minorEastAsia" w:eastAsiaTheme="minorEastAsia" w:hAnsiTheme="minorEastAsia" w:hint="eastAsia"/>
          <w:sz w:val="20"/>
          <w:szCs w:val="20"/>
        </w:rPr>
        <w:t>2</w:t>
      </w:r>
      <w:r>
        <w:rPr>
          <w:rFonts w:asciiTheme="minorEastAsia" w:eastAsiaTheme="minorEastAsia" w:hAnsiTheme="minorEastAsia"/>
          <w:sz w:val="20"/>
          <w:szCs w:val="20"/>
        </w:rPr>
        <w:t>)</w:t>
        <w:tab/>
      </w:r>
      <w:r>
        <w:rPr>
          <w:rFonts w:asciiTheme="minorEastAsia" w:eastAsiaTheme="minorEastAsia" w:hAnsiTheme="minorEastAsia" w:hint="eastAsia"/>
          <w:sz w:val="20"/>
          <w:szCs w:val="20"/>
        </w:rPr>
        <w:t>上限の有無</w:t>
      </w:r>
    </w:p>
    <w:p w14:paraId="7A1BC301" w14:textId="77777777" w:rsidR="0071187D" w:rsidRDefault="00000000" w:rsidP="00850B12">
      <w:pPr>
        <w:pStyle w:val="a3"/>
        <w:spacing w:before="120" w:line="316" w:lineRule="auto"/>
        <w:ind w:left="284" w:right="4"/>
      </w:pPr>
      <w:r>
        <w:rPr>
          <w:rFonts w:asciiTheme="minorEastAsia" w:eastAsiaTheme="minorEastAsia" w:hAnsiTheme="minorEastAsia"/>
          <w:sz w:val="20"/>
          <w:szCs w:val="20"/>
        </w:rPr>
        <w:t>電源調達調整額の変動額に上限はありません。エリアプライスの上昇に応じて青天井で増加します（電気事業法施行規則第３条の１２第１項第８号）。</w:t>
      </w:r>
    </w:p>
    <w:p w14:paraId="57EAE609" w14:textId="42CA923C" w:rsidR="0071187D" w:rsidRPr="00963BDD" w:rsidRDefault="00F10F76"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lastRenderedPageBreak/>
        <w:t>(</w:t>
      </w:r>
      <w:r>
        <w:rPr>
          <w:rFonts w:asciiTheme="minorEastAsia" w:eastAsiaTheme="minorEastAsia" w:hAnsiTheme="minorEastAsia" w:hint="eastAsia"/>
          <w:sz w:val="20"/>
          <w:szCs w:val="20"/>
        </w:rPr>
        <w:t>3</w:t>
      </w:r>
      <w:r>
        <w:rPr>
          <w:rFonts w:asciiTheme="minorEastAsia" w:eastAsiaTheme="minorEastAsia" w:hAnsiTheme="minorEastAsia"/>
          <w:sz w:val="20"/>
          <w:szCs w:val="20"/>
        </w:rPr>
        <w:t>)</w:t>
        <w:tab/>
      </w:r>
      <w:r>
        <w:rPr>
          <w:rFonts w:asciiTheme="minorEastAsia" w:eastAsiaTheme="minorEastAsia" w:hAnsiTheme="minorEastAsia" w:hint="eastAsia"/>
          <w:sz w:val="20"/>
          <w:szCs w:val="20"/>
        </w:rPr>
        <w:t>電源調達調整単価の改定　</w:t>
      </w:r>
    </w:p>
    <w:p w14:paraId="21FCA658" w14:textId="11912E99" w:rsidR="0071187D" w:rsidRPr="00963BDD" w:rsidRDefault="0071187D"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当社が適当と判断した方法又は当社のウェブサイトによりお客さまに変更となった</w:t>
      </w:r>
      <w:r>
        <w:rPr>
          <w:rFonts w:asciiTheme="minorEastAsia" w:eastAsiaTheme="minorEastAsia" w:hAnsiTheme="minorEastAsia" w:hint="eastAsia"/>
          <w:sz w:val="20"/>
          <w:szCs w:val="20"/>
        </w:rPr>
        <w:t>電源調達調整単価</w:t>
      </w:r>
      <w:r>
        <w:rPr>
          <w:rFonts w:asciiTheme="minorEastAsia" w:eastAsiaTheme="minorEastAsia" w:hAnsiTheme="minorEastAsia"/>
          <w:sz w:val="20"/>
          <w:szCs w:val="20"/>
        </w:rPr>
        <w:t>及び見直しの適用開始月を通知し，その内容を改定することができるものといたします。</w:t>
      </w:r>
    </w:p>
    <w:p w14:paraId="5FC11EEE" w14:textId="42ED3CF6" w:rsidR="0071187D" w:rsidRPr="00963BDD" w:rsidRDefault="00891597"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14:paraId="73BBDD2C" w14:textId="1EB5CB75"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w:t>
      </w:r>
      <w:r>
        <w:rPr>
          <w:rFonts w:asciiTheme="minorEastAsia" w:eastAsiaTheme="minorEastAsia" w:hAnsiTheme="minorEastAsia" w:hint="eastAsia"/>
          <w:sz w:val="20"/>
          <w:szCs w:val="20"/>
        </w:rPr>
        <w:t>4</w:t>
      </w:r>
      <w:r>
        <w:rPr>
          <w:rFonts w:asciiTheme="minorEastAsia" w:eastAsiaTheme="minorEastAsia" w:hAnsiTheme="minorEastAsia"/>
          <w:sz w:val="20"/>
          <w:szCs w:val="20"/>
        </w:rPr>
        <w:t>)</w:t>
        <w:tab/>
        <w:t>電源調達調整額の請求または還元時期</w:t>
      </w:r>
      <w:r>
        <w:rPr>
          <w:rFonts w:asciiTheme="minorEastAsia" w:eastAsiaTheme="minorEastAsia" w:hAnsiTheme="minorEastAsia" w:hint="eastAsia"/>
          <w:sz w:val="20"/>
          <w:szCs w:val="20"/>
        </w:rPr>
        <w:t xml:space="preserve">　</w:t>
      </w:r>
    </w:p>
    <w:p w14:paraId="4CB8789B" w14:textId="51548BA5"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N 月の検針日から N＋1 月の検針日の前日までの期間において使用される電気の料金（以下，「対象電気料金」といいます。）に適用される調達調整費の還元または請求は，対象電気料金の請求にて相殺または合算することで行うものとします。なお，調達調整費の還元額が対象電気料金の金額を超過する場合，当該超過分を次月の電気料金の請求にて相殺することで還元するものとし，その後も同様とします。</w:t>
      </w:r>
      <w:r>
        <w:rPr>
          <w:rFonts w:asciiTheme="minorEastAsia" w:eastAsiaTheme="minorEastAsia" w:hAnsiTheme="minorEastAsia" w:hint="eastAsia"/>
          <w:sz w:val="20"/>
          <w:szCs w:val="20"/>
        </w:rPr>
        <w:t xml:space="preserve">　</w:t>
      </w:r>
    </w:p>
    <w:p w14:paraId="6DE6B173"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147DAB4D" w14:textId="77777777" w:rsidR="00A861C3" w:rsidRPr="00963BDD" w:rsidRDefault="00A861C3" w:rsidP="00F62002">
      <w:pPr>
        <w:pStyle w:val="a3"/>
        <w:spacing w:before="240" w:line="316" w:lineRule="auto"/>
        <w:ind w:right="4"/>
        <w:rPr>
          <w:rFonts w:asciiTheme="minorEastAsia" w:eastAsiaTheme="minorEastAsia" w:hAnsiTheme="minorEastAsia"/>
          <w:sz w:val="20"/>
          <w:szCs w:val="20"/>
        </w:rPr>
      </w:pPr>
    </w:p>
    <w:p w14:paraId="01F25647"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02EC1901"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19668E53"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1461C91F" w14:textId="77777777" w:rsidR="00A861C3"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1D61D58D" w14:textId="77777777" w:rsidR="00F10F76" w:rsidRDefault="00F10F76" w:rsidP="00850B12">
      <w:pPr>
        <w:pStyle w:val="a3"/>
        <w:spacing w:before="240" w:line="316" w:lineRule="auto"/>
        <w:ind w:left="284" w:right="4" w:hangingChars="142" w:hanging="284"/>
        <w:rPr>
          <w:rFonts w:asciiTheme="minorEastAsia" w:eastAsiaTheme="minorEastAsia" w:hAnsiTheme="minorEastAsia"/>
          <w:sz w:val="20"/>
          <w:szCs w:val="20"/>
        </w:rPr>
      </w:pPr>
    </w:p>
    <w:p w14:paraId="37283597" w14:textId="77777777" w:rsidR="00F10F76" w:rsidRDefault="00F10F76" w:rsidP="00850B12">
      <w:pPr>
        <w:pStyle w:val="a3"/>
        <w:spacing w:before="240" w:line="316" w:lineRule="auto"/>
        <w:ind w:left="284" w:right="4" w:hangingChars="142" w:hanging="284"/>
        <w:rPr>
          <w:rFonts w:asciiTheme="minorEastAsia" w:eastAsiaTheme="minorEastAsia" w:hAnsiTheme="minorEastAsia"/>
          <w:sz w:val="20"/>
          <w:szCs w:val="20"/>
        </w:rPr>
      </w:pPr>
    </w:p>
    <w:p w14:paraId="4401AB87" w14:textId="77777777" w:rsidR="00F10F76" w:rsidRDefault="00F10F76" w:rsidP="00850B12">
      <w:pPr>
        <w:pStyle w:val="a3"/>
        <w:spacing w:before="240" w:line="316" w:lineRule="auto"/>
        <w:ind w:left="284" w:right="4" w:hangingChars="142" w:hanging="284"/>
        <w:rPr>
          <w:rFonts w:asciiTheme="minorEastAsia" w:eastAsiaTheme="minorEastAsia" w:hAnsiTheme="minorEastAsia"/>
          <w:sz w:val="20"/>
          <w:szCs w:val="20"/>
        </w:rPr>
      </w:pPr>
    </w:p>
    <w:p w14:paraId="11C258EB" w14:textId="77777777" w:rsidR="00F10F76" w:rsidRDefault="00F10F76" w:rsidP="00850B12">
      <w:pPr>
        <w:pStyle w:val="a3"/>
        <w:spacing w:before="240" w:line="316" w:lineRule="auto"/>
        <w:ind w:left="284" w:right="4" w:hangingChars="142" w:hanging="284"/>
        <w:rPr>
          <w:rFonts w:asciiTheme="minorEastAsia" w:eastAsiaTheme="minorEastAsia" w:hAnsiTheme="minorEastAsia"/>
          <w:sz w:val="20"/>
          <w:szCs w:val="20"/>
        </w:rPr>
      </w:pPr>
    </w:p>
    <w:p w14:paraId="2EE0197C" w14:textId="77777777" w:rsidR="00F10F76" w:rsidRDefault="00F10F76" w:rsidP="00850B12">
      <w:pPr>
        <w:pStyle w:val="a3"/>
        <w:spacing w:before="240" w:line="316" w:lineRule="auto"/>
        <w:ind w:left="284" w:right="4" w:hangingChars="142" w:hanging="284"/>
        <w:rPr>
          <w:rFonts w:asciiTheme="minorEastAsia" w:eastAsiaTheme="minorEastAsia" w:hAnsiTheme="minorEastAsia"/>
          <w:sz w:val="20"/>
          <w:szCs w:val="20"/>
        </w:rPr>
      </w:pPr>
    </w:p>
    <w:p w14:paraId="0692F5EF" w14:textId="77777777" w:rsidR="00F10F76" w:rsidRDefault="00F10F76" w:rsidP="00850B12">
      <w:pPr>
        <w:pStyle w:val="a3"/>
        <w:spacing w:before="240" w:line="316" w:lineRule="auto"/>
        <w:ind w:left="284" w:right="4" w:hangingChars="142" w:hanging="284"/>
        <w:rPr>
          <w:rFonts w:asciiTheme="minorEastAsia" w:eastAsiaTheme="minorEastAsia" w:hAnsiTheme="minorEastAsia"/>
          <w:sz w:val="20"/>
          <w:szCs w:val="20"/>
        </w:rPr>
      </w:pPr>
    </w:p>
    <w:p w14:paraId="2442D93F" w14:textId="77777777" w:rsidR="00F10F76" w:rsidRDefault="00F10F76" w:rsidP="00850B12">
      <w:pPr>
        <w:pStyle w:val="a3"/>
        <w:spacing w:before="240" w:line="316" w:lineRule="auto"/>
        <w:ind w:left="284" w:right="4" w:hangingChars="142" w:hanging="284"/>
        <w:rPr>
          <w:rFonts w:asciiTheme="minorEastAsia" w:eastAsiaTheme="minorEastAsia" w:hAnsiTheme="minorEastAsia"/>
          <w:sz w:val="20"/>
          <w:szCs w:val="20"/>
        </w:rPr>
      </w:pPr>
    </w:p>
    <w:p w14:paraId="7A36FC84" w14:textId="77777777" w:rsidR="00F10F76" w:rsidRDefault="00F10F76" w:rsidP="00850B12">
      <w:pPr>
        <w:pStyle w:val="a3"/>
        <w:spacing w:before="240" w:line="316" w:lineRule="auto"/>
        <w:ind w:left="284" w:right="4" w:hangingChars="142" w:hanging="284"/>
        <w:rPr>
          <w:rFonts w:asciiTheme="minorEastAsia" w:eastAsiaTheme="minorEastAsia" w:hAnsiTheme="minorEastAsia"/>
          <w:sz w:val="20"/>
          <w:szCs w:val="20"/>
        </w:rPr>
      </w:pPr>
    </w:p>
    <w:p w14:paraId="641A1D54" w14:textId="77777777" w:rsidR="00F10F76" w:rsidRPr="00963BDD" w:rsidRDefault="00F10F76" w:rsidP="00850B12">
      <w:pPr>
        <w:pStyle w:val="a3"/>
        <w:spacing w:before="240" w:line="316" w:lineRule="auto"/>
        <w:ind w:left="284" w:right="4" w:hangingChars="142" w:hanging="284"/>
        <w:rPr>
          <w:rFonts w:asciiTheme="minorEastAsia" w:eastAsiaTheme="minorEastAsia" w:hAnsiTheme="minorEastAsia"/>
          <w:sz w:val="20"/>
          <w:szCs w:val="20"/>
        </w:rPr>
      </w:pPr>
    </w:p>
    <w:p w14:paraId="3125606A" w14:textId="244FC9C2" w:rsidR="00A861C3" w:rsidRPr="00963BDD" w:rsidRDefault="005101B4"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別冊５　制度対応費</w:t>
      </w:r>
    </w:p>
    <w:p w14:paraId="2A51C6D9"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1E464A80" w14:textId="3DB69CAA" w:rsidR="00A861C3"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（１）</w:t>
      </w:r>
      <w:r>
        <w:rPr>
          <w:rFonts w:asciiTheme="minorEastAsia" w:eastAsiaTheme="minorEastAsia" w:hAnsiTheme="minorEastAsia"/>
          <w:sz w:val="20"/>
          <w:szCs w:val="20"/>
        </w:rPr>
        <w:t>託送料金相当額</w:t>
      </w:r>
    </w:p>
    <w:p w14:paraId="09A4D7E9"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託送料金相当額は，一般送配電事業者の託送供給等約款で定められた当該エリアの「電灯標準接続送電サービス」の料金をもとに算出した値といたします。なお，一般送配電事業者の託送供給等約款が改定された場合，当社は以下の託送料金相当額を変更する可能性があります。この場合，託送料金相当額の変更については事前に了承いただいたものとし，変更後の託送費に基づいて計算されるものとします。</w:t>
      </w:r>
    </w:p>
    <w:p w14:paraId="13FBBD18"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3B920514" w14:textId="57C2FD3E" w:rsidR="00A861C3"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（イ）</w:t>
      </w:r>
      <w:r>
        <w:rPr>
          <w:rFonts w:asciiTheme="minorEastAsia" w:eastAsiaTheme="minorEastAsia" w:hAnsiTheme="minorEastAsia"/>
          <w:sz w:val="20"/>
          <w:szCs w:val="20"/>
        </w:rPr>
        <w:t>託送基本料金相当額の算定</w:t>
      </w:r>
    </w:p>
    <w:p w14:paraId="6BD9B56B"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託送基本料金相当額は，供給契約の申込みまたは締結時の契約電力決定方法に従って，託送基本料金相当単価を適用します。ただし，契約中に契約電力の変更を伴う使用状況の変更はお客様のお申し出または当社の判断により，契約電力の算定方法の通知または使用開始希望日以降</w:t>
      </w:r>
      <w:r>
        <w:rPr>
          <w:rFonts w:asciiTheme="minorEastAsia" w:eastAsiaTheme="minorEastAsia" w:hAnsiTheme="minorEastAsia"/>
          <w:sz w:val="20"/>
          <w:szCs w:val="20"/>
        </w:rPr>
        <w:t>1年間の電気の使用計画を当社所定の様式で提出いただくことにより，適切な契約電力に変更させていただきます。</w:t>
      </w:r>
    </w:p>
    <w:p w14:paraId="1A11ABF4"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32FE80A4" w14:textId="750AFCB9" w:rsidR="00A861C3"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（ロ）託送料金相当額の算定方法</w:t>
      </w:r>
    </w:p>
    <w:p w14:paraId="6899D49D"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託送料金相当額＝料金の算定期間の初日における契約電力（</w:t>
      </w:r>
      <w:r>
        <w:rPr>
          <w:rFonts w:asciiTheme="minorEastAsia" w:eastAsiaTheme="minorEastAsia" w:hAnsiTheme="minorEastAsia"/>
          <w:sz w:val="20"/>
          <w:szCs w:val="20"/>
        </w:rPr>
        <w:t>kW）（※1）× 当社がお客さまに定める託送料金相当単価</w:t>
      </w:r>
    </w:p>
    <w:p w14:paraId="707E7E59" w14:textId="77777777" w:rsidR="00A861C3" w:rsidRPr="00963BDD" w:rsidRDefault="00A861C3" w:rsidP="00F10F76">
      <w:pPr>
        <w:pStyle w:val="a3"/>
        <w:spacing w:before="240" w:line="316" w:lineRule="auto"/>
        <w:ind w:right="4"/>
        <w:rPr>
          <w:rFonts w:asciiTheme="minorEastAsia" w:eastAsiaTheme="minorEastAsia" w:hAnsiTheme="minorEastAsia"/>
          <w:sz w:val="20"/>
          <w:szCs w:val="20"/>
        </w:rPr>
      </w:pPr>
    </w:p>
    <w:p w14:paraId="122FC3BA" w14:textId="352C8B4F" w:rsidR="00A861C3" w:rsidRPr="00963BDD" w:rsidRDefault="00A861C3" w:rsidP="00B4518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1：</w:t>
      </w:r>
      <w:r>
        <w:rPr>
          <w:rFonts w:asciiTheme="minorEastAsia" w:eastAsiaTheme="minorEastAsia" w:hAnsiTheme="minorEastAsia" w:hint="eastAsia"/>
          <w:sz w:val="20"/>
          <w:szCs w:val="20"/>
        </w:rPr>
        <w:t>検針期間中に途中解約・新規契約された場合は，日割り計算を行います。</w:t>
      </w:r>
    </w:p>
    <w:p w14:paraId="4D7478A8"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0845A6D1" w14:textId="40BAFB18" w:rsidR="00A861C3"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（ハ）</w:t>
      </w:r>
      <w:r>
        <w:rPr>
          <w:rFonts w:asciiTheme="minorEastAsia" w:eastAsiaTheme="minorEastAsia" w:hAnsiTheme="minorEastAsia"/>
          <w:sz w:val="20"/>
          <w:szCs w:val="20"/>
        </w:rPr>
        <w:t>託送従量料金相当額の算定</w:t>
      </w:r>
    </w:p>
    <w:p w14:paraId="731D54F9"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託送従量料金相当額はその月の使用電力量に託送従量料金相当単価を適用いたします。各契約の託送従量料金相当単価は，当社ウェブサイトにて定期的にお知らせいたします。</w:t>
      </w:r>
    </w:p>
    <w:p w14:paraId="4751C560"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270DC387"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託送従量料金の算定方法</w:t>
      </w:r>
    </w:p>
    <w:p w14:paraId="5612C8BD"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sz w:val="20"/>
          <w:szCs w:val="20"/>
        </w:rPr>
        <w:t xml:space="preserve"> 託送従量料金相当額＝託送従量料金相当単価×使用電力量</w:t>
      </w:r>
    </w:p>
    <w:p w14:paraId="29ABEB6E"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43739C99" w14:textId="69AEB7CF" w:rsidR="00A861C3"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（２）</w:t>
      </w:r>
      <w:r>
        <w:rPr>
          <w:rFonts w:asciiTheme="minorEastAsia" w:eastAsiaTheme="minorEastAsia" w:hAnsiTheme="minorEastAsia"/>
          <w:sz w:val="20"/>
          <w:szCs w:val="20"/>
        </w:rPr>
        <w:t>容量拠出金相当額</w:t>
      </w:r>
    </w:p>
    <w:p w14:paraId="454B77EB" w14:textId="0D440DA9" w:rsidR="00A861C3" w:rsidRPr="00963BDD" w:rsidRDefault="00A861C3" w:rsidP="00F10F76">
      <w:pPr>
        <w:spacing w:before="240"/>
      </w:pPr>
      <w:r>
        <w:rPr>
          <w:rFonts w:hint="eastAsia"/>
        </w:rPr>
        <w:t>容量市場における供給力の取引に関して，当社が負担する容量拠出金について，当社が定める金額をこの容量拠出金に相当する額として，毎年</w:t>
      </w:r>
      <w:r>
        <w:t>4月の検針日以降の期間にお客さまが使用する電気の料金において，容量拠出金相当額としてお客さまにご請求いたします。なお容量拠出金相当額はお客様に書面（電子メールの添付を含む）またはウェブサイトにて開示します。</w:t>
      </w:r>
    </w:p>
    <w:p w14:paraId="7B444025" w14:textId="340F7337" w:rsidR="00A861C3"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（イ）容量拠出調整金の算定</w:t>
      </w:r>
    </w:p>
    <w:p w14:paraId="045DBA1D" w14:textId="77777777" w:rsidR="00A861C3" w:rsidRPr="00963BDD" w:rsidRDefault="00A861C3" w:rsidP="00F10F76">
      <w:pPr>
        <w:spacing w:before="240"/>
      </w:pPr>
      <w:r>
        <w:rPr>
          <w:rFonts w:hint="eastAsia"/>
        </w:rPr>
        <w:t>お客様の契約内容に基づき，以下の表に示された算式のいずれかを用いて算出される金額といたします。なお，各金額の単位は</w:t>
      </w:r>
      <w:r>
        <w:t>0.01円とし，その端数は，切り捨てます。</w:t>
      </w:r>
    </w:p>
    <w:p w14:paraId="1AB9A8F4"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5F9357E1" w14:textId="036A521B" w:rsidR="00A861C3"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（ロ）容量拠出調整金の算定方法＝</w:t>
      </w:r>
    </w:p>
    <w:p w14:paraId="329F3844" w14:textId="4768B75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料金の算定期間の初日における契約電力（</w:t>
      </w:r>
      <w:r>
        <w:rPr>
          <w:rFonts w:asciiTheme="minorEastAsia" w:eastAsiaTheme="minorEastAsia" w:hAnsiTheme="minorEastAsia"/>
          <w:sz w:val="20"/>
          <w:szCs w:val="20"/>
        </w:rPr>
        <w:t>kW）× 当社がお客さまに定める容量拠出調整金kW単価（消費税等相当額は電気料金全体への加算により処理します。）</w:t>
      </w:r>
    </w:p>
    <w:p w14:paraId="213E6744"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なお，検針期間中に途中解約・新規契約された場合でも，満額での請求となります。</w:t>
      </w:r>
    </w:p>
    <w:p w14:paraId="720C5805"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5E999A1F" w14:textId="713F6F57" w:rsidR="00A861C3"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（ハ）容量拠出調整金の改定</w:t>
      </w:r>
    </w:p>
    <w:p w14:paraId="19780A74" w14:textId="04D14C09" w:rsidR="00215782" w:rsidRPr="00963BDD" w:rsidRDefault="00A861C3" w:rsidP="00F10F76">
      <w:pPr>
        <w:spacing w:before="240"/>
      </w:pPr>
      <w:r>
        <w:rPr>
          <w:rFonts w:hint="eastAsia"/>
        </w:rPr>
        <w:t>当社は，容量拠出調整金に係る</w:t>
      </w:r>
      <w:r>
        <w:t>kW単価の見直しが必要と判断した場合は，容量拠出調整金の変更を行い，当社が適当と判断した方法又は当社のウェブサイトによりお客さまに変更となった容量拠出調整金の金額及び見直しの適用開始月を通知し，その内容を改定することができるものといたします。</w:t>
      </w:r>
    </w:p>
    <w:p w14:paraId="6A11D118"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p>
    <w:p w14:paraId="4BF1572D" w14:textId="50B3902F" w:rsidR="00A861C3" w:rsidRPr="00963BDD" w:rsidRDefault="00215782" w:rsidP="00F10F76">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（３）その他調整額</w:t>
      </w:r>
    </w:p>
    <w:p w14:paraId="04AA3D62" w14:textId="4E853966"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（イ）その他調整額</w:t>
      </w:r>
    </w:p>
    <w:p w14:paraId="12017886" w14:textId="5BE301E4" w:rsidR="00A861C3" w:rsidRPr="00963BDD" w:rsidRDefault="00A861C3" w:rsidP="00F10F76">
      <w:pPr>
        <w:spacing w:before="240"/>
      </w:pPr>
      <w:r>
        <w:rPr>
          <w:rFonts w:hint="eastAsia"/>
        </w:rPr>
        <w:t>当社は、一般送配電事業者の託送供給等約款で定められた当該エリアの「電灯標準接続送電サービス」の料金、容量市場における供給力の取引等の急な変更、その他の制度が変更された時に制度対応費に相当する金額を当社が定め、その他調整額としてお客様に請求いたします。</w:t>
      </w:r>
    </w:p>
    <w:p w14:paraId="055FA164" w14:textId="77777777" w:rsidR="00215782"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p>
    <w:p w14:paraId="5D796EB1" w14:textId="352140A9"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（ロ）その他調整額の算定</w:t>
      </w:r>
    </w:p>
    <w:p w14:paraId="1698571E" w14:textId="77777777" w:rsidR="00A861C3" w:rsidRPr="00963BDD" w:rsidRDefault="00A861C3" w:rsidP="00F10F76">
      <w:pPr>
        <w:spacing w:before="240"/>
      </w:pPr>
      <w:r>
        <w:rPr>
          <w:rFonts w:hint="eastAsia"/>
        </w:rPr>
        <w:t>その他調整額は，次の計算式により算定される金額とします。なお，その他調整額単価の単位は１銭とし，１銭未満の端数は切り捨てるものとします。</w:t>
      </w:r>
    </w:p>
    <w:p w14:paraId="6D52D311"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その他調整額</w:t>
      </w:r>
      <w:r>
        <w:rPr>
          <w:rFonts w:asciiTheme="minorEastAsia" w:eastAsiaTheme="minorEastAsia" w:hAnsiTheme="minorEastAsia"/>
          <w:sz w:val="20"/>
          <w:szCs w:val="20"/>
        </w:rPr>
        <w:t xml:space="preserve"> ＝ その他調整額単価 × 使用電力量（kWh）</w:t>
      </w:r>
    </w:p>
    <w:p w14:paraId="02FB376F" w14:textId="77777777" w:rsidR="00215782" w:rsidRPr="00963BDD" w:rsidRDefault="00215782" w:rsidP="00850B12">
      <w:pPr>
        <w:pStyle w:val="a3"/>
        <w:spacing w:before="240" w:line="316" w:lineRule="auto"/>
        <w:ind w:left="284" w:right="4" w:hangingChars="142" w:hanging="284"/>
        <w:rPr>
          <w:rFonts w:asciiTheme="minorEastAsia" w:eastAsiaTheme="minorEastAsia" w:hAnsiTheme="minorEastAsia"/>
          <w:sz w:val="20"/>
          <w:szCs w:val="20"/>
        </w:rPr>
      </w:pPr>
    </w:p>
    <w:p w14:paraId="1D7823B8" w14:textId="659D2EC9"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（ハ）その他調整額単価</w:t>
      </w:r>
    </w:p>
    <w:p w14:paraId="24FF1D17" w14:textId="77777777" w:rsidR="00A861C3" w:rsidRPr="00963BDD" w:rsidRDefault="00A861C3" w:rsidP="00F10F76">
      <w:pPr>
        <w:spacing w:before="240"/>
      </w:pPr>
      <w:r>
        <w:rPr>
          <w:rFonts w:hint="eastAsia"/>
        </w:rPr>
        <w:t>その他調整額単価は，使用電力量</w:t>
      </w:r>
      <w:r>
        <w:t>1kWhにつき0円（税込）といたします。</w:t>
      </w:r>
    </w:p>
    <w:p w14:paraId="6A0BCDA0" w14:textId="77777777"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※１：当社は，毎月，その他調整額単価の見直しを行います。</w:t>
      </w:r>
    </w:p>
    <w:p w14:paraId="430285E5" w14:textId="29E5477E" w:rsidR="00A861C3" w:rsidRPr="00963BDD" w:rsidRDefault="00A861C3" w:rsidP="00850B12">
      <w:pPr>
        <w:pStyle w:val="a3"/>
        <w:spacing w:before="240" w:line="316" w:lineRule="auto"/>
        <w:ind w:left="284" w:right="4" w:hangingChars="142" w:hanging="284"/>
        <w:rPr>
          <w:rFonts w:asciiTheme="minorEastAsia" w:eastAsiaTheme="minorEastAsia" w:hAnsiTheme="minorEastAsia"/>
          <w:sz w:val="20"/>
          <w:szCs w:val="20"/>
        </w:rPr>
      </w:pPr>
      <w:r>
        <w:rPr>
          <w:rFonts w:asciiTheme="minorEastAsia" w:eastAsiaTheme="minorEastAsia" w:hAnsiTheme="minorEastAsia" w:hint="eastAsia"/>
          <w:sz w:val="20"/>
          <w:szCs w:val="20"/>
        </w:rPr>
        <w:t>※２：その他調整額単価を変更する場合に限り，当社は，翌月の検針日等から翌々月の検針日等の前日までの算定期間のその他調整額の計算に適用するその他調整額単価を</w:t>
      </w:r>
      <w:r>
        <w:rPr>
          <w:rFonts w:asciiTheme="minorEastAsia" w:eastAsiaTheme="minorEastAsia" w:hAnsiTheme="minorEastAsia"/>
          <w:sz w:val="20"/>
          <w:szCs w:val="20"/>
        </w:rPr>
        <w:t>書面（電子メールの添付を含む）またはウェブサイトにて開示します。</w:t>
      </w:r>
    </w:p>
    <w:sectPr w:rsidR="00A861C3" w:rsidRPr="00963BDD">
      <w:pgSz w:w="11910" w:h="16840"/>
      <w:pgMar w:top="1920" w:right="992" w:bottom="1500" w:left="1700" w:header="0"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07DA" w14:textId="77777777" w:rsidR="008D73AE" w:rsidRDefault="008D73AE">
      <w:pPr>
        <w:spacing w:before="240"/>
      </w:pPr>
      <w:r>
        <w:separator/>
      </w:r>
    </w:p>
  </w:endnote>
  <w:endnote w:type="continuationSeparator" w:id="0">
    <w:p w14:paraId="4D531F38" w14:textId="77777777" w:rsidR="008D73AE" w:rsidRDefault="008D73AE">
      <w:pPr>
        <w:spacing w:befor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67C5" w14:textId="77777777" w:rsidR="00CF038E" w:rsidRDefault="00000000">
    <w:pPr>
      <w:pStyle w:val="a3"/>
      <w:spacing w:before="240" w:line="14" w:lineRule="auto"/>
      <w:rPr>
        <w:sz w:val="20"/>
      </w:rPr>
    </w:pPr>
    <w:r>
      <w:rPr>
        <w:noProof/>
        <w:sz w:val="20"/>
      </w:rPr>
      <mc:AlternateContent>
        <mc:Choice Requires="wps">
          <w:drawing>
            <wp:anchor distT="0" distB="0" distL="0" distR="0" simplePos="0" relativeHeight="251657216" behindDoc="1" locked="0" layoutInCell="1" allowOverlap="1" wp14:anchorId="245F4529" wp14:editId="75ED04B7">
              <wp:simplePos x="0" y="0"/>
              <wp:positionH relativeFrom="page">
                <wp:posOffset>3674998</wp:posOffset>
              </wp:positionH>
              <wp:positionV relativeFrom="page">
                <wp:posOffset>9724402</wp:posOffset>
              </wp:positionV>
              <wp:extent cx="22352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0020"/>
                      </a:xfrm>
                      <a:prstGeom prst="rect">
                        <a:avLst/>
                      </a:prstGeom>
                    </wps:spPr>
                    <wps:txbx>
                      <w:txbxContent>
                        <w:p w14:paraId="187A5A1A" w14:textId="77777777" w:rsidR="00CF038E" w:rsidRDefault="00000000">
                          <w:pPr>
                            <w:pStyle w:val="a3"/>
                            <w:spacing w:before="240" w:line="251" w:lineRule="exact"/>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245F4529" id="_x0000_t202" coordsize="21600,21600" o:spt="202" path="m,l,21600r21600,l21600,xe">
              <v:stroke joinstyle="miter"/>
              <v:path gradientshapeok="t" o:connecttype="rect"/>
            </v:shapetype>
            <v:shape id="Textbox 1" o:spid="_x0000_s1027" type="#_x0000_t202" style="position:absolute;margin-left:289.35pt;margin-top:765.7pt;width:17.6pt;height:12.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vRIIkQEAABoDAAAOAAAAZHJzL2Uyb0RvYy54bWysUsFu2zAMvQ/YPwi6L3Y8rCiMOMW2osWA oh3Q9gMUWYqNWaJGKrHz96UUJym227CLRInU43uPWt1MbhB7g9SDb+RyUUphvIa299tGvr7cfbqW gqLyrRrAm0YeDMmb9ccPqzHUpoIOhtagYBBP9Rga2cUY6qIg3RmnaAHBeE5aQKciH3FbtKhGRndD UZXlVTECtgFBGyK+vT0m5TrjW2t0fLKWTBRDI5lbzCvmdZPWYr1S9RZV6Ho901D/wMKp3nPTM9St ikrssP8LyvUagcDGhQZXgLW9NlkDq1mWf6h57lQwWQubQ+FsE/0/WP24fw4/UcTpG0w8wCyCwgPo X8TeFGOgeq5JnlJNXJ2EThZd2lmC4Ifs7eHsp5mi0HxZVZ+/VJzRnFpelSXHCfPyOCDFewNOpKCR yOPKBNT+geKx9FQyczm2T0TitJm4JIUbaA+sYeQxNpJ+7xQaKYYfnn1KMz8FeAo2pwDj8B3yz0hS PHzdRbB97nzBnTvzADL3+bOkCb8/56rLl16/AQAA//8DAFBLAwQUAAYACAAAACEAynS7GeIAAAAN AQAADwAAAGRycy9kb3ducmV2LnhtbEyPwU7DMAyG70i8Q+RJ3FhaRrutazpNCE5IiK4cOKaN10Zr nNJkW3l7stM42v+n35/z7WR6dsbRaUsC4nkEDKmxSlMr4Kt6e1wBc16Skr0lFPCLDrbF/V0uM2Uv VOJ571sWSshlUkDn/ZBx7poOjXRzOyCF7GBHI30Yx5arUV5Cuen5UxSl3EhN4UInB3zpsDnuT0bA 7pvKV/3zUX+Wh1JX1Tqi9/QoxMNs2m2AeZz8DYarflCHIjjV9kTKsV5AslwtAxqCZBE/AwtIGi/W wOrrKklT4EXO/39R/AEAAP//AwBQSwECLQAUAAYACAAAACEAtoM4kv4AAADhAQAAEwAAAAAAAAAA AAAAAAAAAAAAW0NvbnRlbnRfVHlwZXNdLnhtbFBLAQItABQABgAIAAAAIQA4/SH/1gAAAJQBAAAL AAAAAAAAAAAAAAAAAC8BAABfcmVscy8ucmVsc1BLAQItABQABgAIAAAAIQDsvRIIkQEAABoDAAAO AAAAAAAAAAAAAAAAAC4CAABkcnMvZTJvRG9jLnhtbFBLAQItABQABgAIAAAAIQDKdLsZ4gAAAA0B AAAPAAAAAAAAAAAAAAAAAOsDAABkcnMvZG93bnJldi54bWxQSwUGAAAAAAQABADzAAAA+gQAAAAA " filled="f" stroked="f">
              <v:textbox inset="0,0,0,0">
                <w:txbxContent>
                  <w:p w14:paraId="187A5A1A" w14:textId="77777777" w:rsidR="00CF038E" w:rsidRDefault="00000000">
                    <w:pPr>
                      <w:pStyle w:val="a3"/>
                      <w:spacing w:before="240" w:line="251" w:lineRule="exact"/>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7824" w14:textId="77777777" w:rsidR="008D73AE" w:rsidRDefault="008D73AE">
      <w:pPr>
        <w:spacing w:before="240"/>
      </w:pPr>
      <w:r>
        <w:separator/>
      </w:r>
    </w:p>
  </w:footnote>
  <w:footnote w:type="continuationSeparator" w:id="0">
    <w:p w14:paraId="0167F194" w14:textId="77777777" w:rsidR="008D73AE" w:rsidRDefault="008D73AE">
      <w:pPr>
        <w:spacing w:before="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302"/>
    <w:multiLevelType w:val="hybridMultilevel"/>
    <w:tmpl w:val="B6683C90"/>
    <w:lvl w:ilvl="0" w:tplc="F6CA40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C70C8E"/>
    <w:multiLevelType w:val="hybridMultilevel"/>
    <w:tmpl w:val="A15EFCCC"/>
    <w:lvl w:ilvl="0" w:tplc="4F642F6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B39CB"/>
    <w:multiLevelType w:val="hybridMultilevel"/>
    <w:tmpl w:val="9C1A312A"/>
    <w:lvl w:ilvl="0" w:tplc="B7BC47AA">
      <w:start w:val="1"/>
      <w:numFmt w:val="decimal"/>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2771375"/>
    <w:multiLevelType w:val="hybridMultilevel"/>
    <w:tmpl w:val="ADC039B8"/>
    <w:lvl w:ilvl="0" w:tplc="D5ACBB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4783069">
    <w:abstractNumId w:val="1"/>
  </w:num>
  <w:num w:numId="2" w16cid:durableId="1473984658">
    <w:abstractNumId w:val="0"/>
  </w:num>
  <w:num w:numId="3" w16cid:durableId="1439521983">
    <w:abstractNumId w:val="2"/>
  </w:num>
  <w:num w:numId="4" w16cid:durableId="875045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8E"/>
    <w:rsid w:val="00010554"/>
    <w:rsid w:val="0007179E"/>
    <w:rsid w:val="00094700"/>
    <w:rsid w:val="000E26B6"/>
    <w:rsid w:val="00141210"/>
    <w:rsid w:val="00187E3D"/>
    <w:rsid w:val="0019281B"/>
    <w:rsid w:val="001C012E"/>
    <w:rsid w:val="001D4C3A"/>
    <w:rsid w:val="001E1BA2"/>
    <w:rsid w:val="00201E4B"/>
    <w:rsid w:val="00215782"/>
    <w:rsid w:val="00230BEC"/>
    <w:rsid w:val="00281186"/>
    <w:rsid w:val="002D1809"/>
    <w:rsid w:val="002E7DF1"/>
    <w:rsid w:val="00347CF6"/>
    <w:rsid w:val="00384F74"/>
    <w:rsid w:val="003B7260"/>
    <w:rsid w:val="005101B4"/>
    <w:rsid w:val="005D319B"/>
    <w:rsid w:val="006201FB"/>
    <w:rsid w:val="00643FF5"/>
    <w:rsid w:val="0071187D"/>
    <w:rsid w:val="0075751C"/>
    <w:rsid w:val="00761F93"/>
    <w:rsid w:val="007B5AAA"/>
    <w:rsid w:val="00843C35"/>
    <w:rsid w:val="00850B12"/>
    <w:rsid w:val="00866F6B"/>
    <w:rsid w:val="00882458"/>
    <w:rsid w:val="00891597"/>
    <w:rsid w:val="008979B1"/>
    <w:rsid w:val="008D6863"/>
    <w:rsid w:val="008D73AE"/>
    <w:rsid w:val="009305AE"/>
    <w:rsid w:val="00963BDD"/>
    <w:rsid w:val="00975A0F"/>
    <w:rsid w:val="00A356A4"/>
    <w:rsid w:val="00A7546C"/>
    <w:rsid w:val="00A861C3"/>
    <w:rsid w:val="00AB0FD1"/>
    <w:rsid w:val="00AC6B61"/>
    <w:rsid w:val="00B0069B"/>
    <w:rsid w:val="00B35B91"/>
    <w:rsid w:val="00B45182"/>
    <w:rsid w:val="00B81F3F"/>
    <w:rsid w:val="00BE1E71"/>
    <w:rsid w:val="00C514DE"/>
    <w:rsid w:val="00C94AE3"/>
    <w:rsid w:val="00CC4450"/>
    <w:rsid w:val="00CF038E"/>
    <w:rsid w:val="00E1038F"/>
    <w:rsid w:val="00E61C1A"/>
    <w:rsid w:val="00F017D5"/>
    <w:rsid w:val="00F10F76"/>
    <w:rsid w:val="00F21C9D"/>
    <w:rsid w:val="00F62002"/>
    <w:rsid w:val="00FD3FEB"/>
    <w:rsid w:val="00FD4287"/>
    <w:rsid w:val="00FE0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31CC6"/>
  <w15:docId w15:val="{E168682C-9009-4F50-8AF6-A5050D36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58"/>
    <w:pPr>
      <w:spacing w:beforeLines="100" w:before="100"/>
    </w:pPr>
    <w:rPr>
      <w:rFonts w:ascii="ＭＳ 明朝" w:eastAsia="ＭＳ 明朝" w:hAnsi="ＭＳ 明朝" w:cs="ＭＳ 明朝"/>
      <w:sz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42"/>
      <w:ind w:left="107"/>
    </w:pPr>
  </w:style>
  <w:style w:type="paragraph" w:styleId="a5">
    <w:name w:val="header"/>
    <w:basedOn w:val="a"/>
    <w:link w:val="a6"/>
    <w:uiPriority w:val="99"/>
    <w:unhideWhenUsed/>
    <w:rsid w:val="00A861C3"/>
    <w:pPr>
      <w:tabs>
        <w:tab w:val="center" w:pos="4252"/>
        <w:tab w:val="right" w:pos="8504"/>
      </w:tabs>
      <w:snapToGrid w:val="0"/>
    </w:pPr>
  </w:style>
  <w:style w:type="character" w:customStyle="1" w:styleId="a6">
    <w:name w:val="ヘッダー (文字)"/>
    <w:basedOn w:val="a0"/>
    <w:link w:val="a5"/>
    <w:uiPriority w:val="99"/>
    <w:rsid w:val="00A861C3"/>
    <w:rPr>
      <w:rFonts w:ascii="ＭＳ 明朝" w:eastAsia="ＭＳ 明朝" w:hAnsi="ＭＳ 明朝" w:cs="ＭＳ 明朝"/>
      <w:lang w:eastAsia="ja-JP"/>
    </w:rPr>
  </w:style>
  <w:style w:type="paragraph" w:styleId="a7">
    <w:name w:val="footer"/>
    <w:basedOn w:val="a"/>
    <w:link w:val="a8"/>
    <w:uiPriority w:val="99"/>
    <w:unhideWhenUsed/>
    <w:rsid w:val="00A861C3"/>
    <w:pPr>
      <w:tabs>
        <w:tab w:val="center" w:pos="4252"/>
        <w:tab w:val="right" w:pos="8504"/>
      </w:tabs>
      <w:snapToGrid w:val="0"/>
    </w:pPr>
  </w:style>
  <w:style w:type="character" w:customStyle="1" w:styleId="a8">
    <w:name w:val="フッター (文字)"/>
    <w:basedOn w:val="a0"/>
    <w:link w:val="a7"/>
    <w:uiPriority w:val="99"/>
    <w:rsid w:val="00A861C3"/>
    <w:rPr>
      <w:rFonts w:ascii="ＭＳ 明朝" w:eastAsia="ＭＳ 明朝" w:hAnsi="ＭＳ 明朝" w:cs="ＭＳ 明朝"/>
      <w:lang w:eastAsia="ja-JP"/>
    </w:rPr>
  </w:style>
  <w:style w:type="table" w:styleId="a9">
    <w:name w:val="Table Grid"/>
    <w:basedOn w:val="a1"/>
    <w:uiPriority w:val="39"/>
    <w:rsid w:val="00A861C3"/>
    <w:pPr>
      <w:widowControl/>
      <w:autoSpaceDE/>
      <w:autoSpaceDN/>
    </w:pPr>
    <w:rPr>
      <w:kern w:val="2"/>
      <w:sz w:val="21"/>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15</Pages>
  <Words>1156</Words>
  <Characters>6590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futaba futaba</dc:creator>
  <cp:lastModifiedBy>a4775</cp:lastModifiedBy>
  <cp:revision>15</cp:revision>
  <cp:lastPrinted>2026-03-04T00:13:00Z</cp:lastPrinted>
  <dcterms:created xsi:type="dcterms:W3CDTF">2025-10-22T02:00:00Z</dcterms:created>
  <dcterms:modified xsi:type="dcterms:W3CDTF">2026-05-08T05:56:00Z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Microsoft® Word 2016</vt:lpwstr>
  </property>
</Properties>
</file>